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3810" w:rsidRPr="00613810" w:rsidRDefault="00613810" w:rsidP="00613810">
      <w:pPr>
        <w:widowControl w:val="0"/>
        <w:autoSpaceDE w:val="0"/>
        <w:autoSpaceDN w:val="0"/>
        <w:adjustRightInd w:val="0"/>
        <w:spacing w:line="360" w:lineRule="auto"/>
        <w:rPr>
          <w:rFonts w:ascii="Calibri" w:hAnsi="Calibri" w:cs="Calibri"/>
          <w:b/>
        </w:rPr>
      </w:pPr>
      <w:r w:rsidRPr="00613810">
        <w:rPr>
          <w:rFonts w:ascii="Calibri" w:hAnsi="Calibri" w:cs="Calibri"/>
          <w:b/>
        </w:rPr>
        <w:t xml:space="preserve">                                               </w:t>
      </w:r>
      <w:r w:rsidRPr="00613810">
        <w:rPr>
          <w:rFonts w:ascii="Calibri" w:hAnsi="Calibri" w:cs="Calibri"/>
          <w:b/>
        </w:rPr>
        <w:tab/>
      </w:r>
      <w:r w:rsidRPr="00613810">
        <w:rPr>
          <w:rFonts w:ascii="Calibri" w:hAnsi="Calibri" w:cs="Calibri"/>
          <w:b/>
        </w:rPr>
        <w:tab/>
      </w:r>
      <w:r w:rsidRPr="00613810">
        <w:rPr>
          <w:rFonts w:ascii="Calibri" w:hAnsi="Calibri" w:cs="Calibri"/>
          <w:b/>
        </w:rPr>
        <w:tab/>
      </w:r>
      <w:r w:rsidRPr="00613810">
        <w:rPr>
          <w:rFonts w:ascii="Calibri" w:hAnsi="Calibri" w:cs="Calibri"/>
          <w:b/>
        </w:rPr>
        <w:tab/>
      </w:r>
      <w:r w:rsidRPr="00613810">
        <w:rPr>
          <w:rFonts w:ascii="Calibri" w:hAnsi="Calibri" w:cs="Calibri"/>
          <w:b/>
        </w:rPr>
        <w:tab/>
        <w:t xml:space="preserve"> </w:t>
      </w:r>
      <w:r w:rsidRPr="00613810">
        <w:rPr>
          <w:rFonts w:ascii="Calibri" w:hAnsi="Calibri" w:cs="Calibri"/>
          <w:b/>
          <w:noProof/>
        </w:rPr>
        <w:drawing>
          <wp:inline distT="0" distB="0" distL="0" distR="0" wp14:anchorId="5CF99F98" wp14:editId="6F6C7943">
            <wp:extent cx="1168842" cy="1303719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77481" cy="131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810" w:rsidRPr="00613810" w:rsidRDefault="00613810" w:rsidP="00613810">
      <w:pPr>
        <w:jc w:val="center"/>
        <w:rPr>
          <w:rFonts w:ascii="Calibri" w:hAnsi="Calibri" w:cs="Calibri"/>
          <w:b/>
          <w:bCs/>
        </w:rPr>
      </w:pPr>
    </w:p>
    <w:p w:rsidR="00613810" w:rsidRPr="00613810" w:rsidRDefault="00613810" w:rsidP="00613810">
      <w:pPr>
        <w:jc w:val="center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sz w:val="32"/>
          <w:szCs w:val="32"/>
        </w:rPr>
        <w:t xml:space="preserve">Bohdan T. Woronowicz MD, </w:t>
      </w:r>
      <w:proofErr w:type="spellStart"/>
      <w:r>
        <w:rPr>
          <w:rFonts w:ascii="Calibri" w:hAnsi="Calibri" w:cs="Calibri"/>
          <w:b/>
          <w:bCs/>
          <w:sz w:val="32"/>
          <w:szCs w:val="32"/>
        </w:rPr>
        <w:t>PhD</w:t>
      </w:r>
      <w:proofErr w:type="spellEnd"/>
    </w:p>
    <w:p w:rsidR="00613810" w:rsidRPr="00613810" w:rsidRDefault="00613810">
      <w:pPr>
        <w:rPr>
          <w:rFonts w:ascii="Calibri" w:hAnsi="Calibri" w:cs="Calibri"/>
          <w:b/>
          <w:bCs/>
        </w:rPr>
      </w:pPr>
    </w:p>
    <w:p w:rsidR="009B696F" w:rsidRPr="00613810" w:rsidRDefault="00613810" w:rsidP="00613810">
      <w:pPr>
        <w:jc w:val="center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sz w:val="32"/>
          <w:szCs w:val="32"/>
        </w:rPr>
        <w:t>MODEL MINNESOTA</w:t>
      </w:r>
    </w:p>
    <w:p w:rsidR="00193165" w:rsidRPr="00613810" w:rsidRDefault="00193165">
      <w:pPr>
        <w:rPr>
          <w:rFonts w:ascii="Calibri" w:hAnsi="Calibri" w:cs="Calibri"/>
        </w:rPr>
      </w:pPr>
    </w:p>
    <w:p w:rsidR="00193165" w:rsidRPr="00613810" w:rsidRDefault="00193165" w:rsidP="00CC22E7">
      <w:pPr>
        <w:spacing w:line="360" w:lineRule="auto"/>
        <w:ind w:firstLine="708"/>
        <w:rPr>
          <w:rFonts w:ascii="Calibri" w:hAnsi="Calibri" w:cs="Calibri"/>
          <w:color w:val="000000" w:themeColor="text1"/>
        </w:rPr>
      </w:pPr>
      <w:r w:rsidRPr="00613810">
        <w:rPr>
          <w:rFonts w:ascii="Calibri" w:hAnsi="Calibri" w:cs="Calibri"/>
          <w:color w:val="000000" w:themeColor="text1"/>
        </w:rPr>
        <w:t xml:space="preserve">Najbardziej znanym „wkładem” Wspólnoty AA w terapię osób uzależnionych od alkoholu, a później również od </w:t>
      </w:r>
      <w:r w:rsidR="00470411" w:rsidRPr="00613810">
        <w:rPr>
          <w:rFonts w:ascii="Calibri" w:hAnsi="Calibri" w:cs="Calibri"/>
          <w:color w:val="000000" w:themeColor="text1"/>
        </w:rPr>
        <w:t xml:space="preserve">innych </w:t>
      </w:r>
      <w:r w:rsidRPr="00613810">
        <w:rPr>
          <w:rFonts w:ascii="Calibri" w:hAnsi="Calibri" w:cs="Calibri"/>
          <w:color w:val="000000" w:themeColor="text1"/>
        </w:rPr>
        <w:t xml:space="preserve">substancji psychoaktywnych jest tzw. model Minnesota. Idea podejścia do alkoholizmu i jego leczenia wg tzw. modelu Minnesota narodziła się pod koniec lat 40. w szpitalu w </w:t>
      </w:r>
      <w:proofErr w:type="spellStart"/>
      <w:r w:rsidRPr="00613810">
        <w:rPr>
          <w:rFonts w:ascii="Calibri" w:hAnsi="Calibri" w:cs="Calibri"/>
          <w:color w:val="000000" w:themeColor="text1"/>
        </w:rPr>
        <w:t>Willmar</w:t>
      </w:r>
      <w:proofErr w:type="spellEnd"/>
      <w:r w:rsidRPr="00613810">
        <w:rPr>
          <w:rFonts w:ascii="Calibri" w:hAnsi="Calibri" w:cs="Calibri"/>
          <w:color w:val="000000" w:themeColor="text1"/>
        </w:rPr>
        <w:t xml:space="preserve"> (</w:t>
      </w:r>
      <w:proofErr w:type="spellStart"/>
      <w:r w:rsidRPr="00613810">
        <w:rPr>
          <w:rFonts w:ascii="Calibri" w:hAnsi="Calibri" w:cs="Calibri"/>
          <w:color w:val="000000" w:themeColor="text1"/>
        </w:rPr>
        <w:t>Willmar</w:t>
      </w:r>
      <w:proofErr w:type="spellEnd"/>
      <w:r w:rsidRPr="00613810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613810">
        <w:rPr>
          <w:rFonts w:ascii="Calibri" w:hAnsi="Calibri" w:cs="Calibri"/>
          <w:color w:val="000000" w:themeColor="text1"/>
        </w:rPr>
        <w:t>State</w:t>
      </w:r>
      <w:proofErr w:type="spellEnd"/>
      <w:r w:rsidRPr="00613810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613810">
        <w:rPr>
          <w:rFonts w:ascii="Calibri" w:hAnsi="Calibri" w:cs="Calibri"/>
          <w:color w:val="000000" w:themeColor="text1"/>
        </w:rPr>
        <w:t>Hospital</w:t>
      </w:r>
      <w:proofErr w:type="spellEnd"/>
      <w:r w:rsidRPr="00613810">
        <w:rPr>
          <w:rFonts w:ascii="Calibri" w:hAnsi="Calibri" w:cs="Calibri"/>
          <w:color w:val="000000" w:themeColor="text1"/>
        </w:rPr>
        <w:t>, stan Minnesota, USA), z inicjatywy dwóch młodych specjalistów - psychologa i psychiatry. Nie można wykluczyć, że jeden z nich, a może nawet obaj byli jednocześnie zdrowiejącymi alkoholikami. Wstępne założenia modelu polegały na połączeniu doświadczeń profesjonalistów oraz alkoholików zdrowiejących przy pomocy Wspólnoty Anonimowych Alkoholików, na zindywidualizowanym podejściu do leczenia, z aktywnym udziałem rodziny pacjenta, realizowanym w warunkach intensywnego (7 dni w tygodniu), stacjonarnego, 28-dniowego programu. Opisywany był jako metoda charakteryzująca się „</w:t>
      </w:r>
      <w:proofErr w:type="spellStart"/>
      <w:r w:rsidRPr="00613810">
        <w:rPr>
          <w:rFonts w:ascii="Calibri" w:hAnsi="Calibri" w:cs="Calibri"/>
          <w:color w:val="000000" w:themeColor="text1"/>
        </w:rPr>
        <w:t>multidyscyplinarnym</w:t>
      </w:r>
      <w:proofErr w:type="spellEnd"/>
      <w:r w:rsidRPr="00613810">
        <w:rPr>
          <w:rFonts w:ascii="Calibri" w:hAnsi="Calibri" w:cs="Calibri"/>
          <w:color w:val="000000" w:themeColor="text1"/>
        </w:rPr>
        <w:t xml:space="preserve"> podejściem do choroby przewlekłej” i traktowany jako: „nierozerwalnie związany z programem, praktyką i filozofią Anonimowych Alkoholików”</w:t>
      </w:r>
      <w:r w:rsidR="005449D1" w:rsidRPr="00613810">
        <w:rPr>
          <w:rFonts w:ascii="Calibri" w:hAnsi="Calibri" w:cs="Calibri"/>
          <w:color w:val="000000" w:themeColor="text1"/>
        </w:rPr>
        <w:t xml:space="preserve">. </w:t>
      </w:r>
    </w:p>
    <w:p w:rsidR="00193165" w:rsidRPr="00613810" w:rsidRDefault="00193165" w:rsidP="00193165">
      <w:pPr>
        <w:widowControl w:val="0"/>
        <w:autoSpaceDE w:val="0"/>
        <w:autoSpaceDN w:val="0"/>
        <w:adjustRightInd w:val="0"/>
        <w:spacing w:line="360" w:lineRule="auto"/>
        <w:ind w:firstLine="708"/>
        <w:rPr>
          <w:rFonts w:ascii="Calibri" w:hAnsi="Calibri" w:cs="Calibri"/>
          <w:color w:val="000000" w:themeColor="text1"/>
        </w:rPr>
      </w:pPr>
      <w:r w:rsidRPr="00613810">
        <w:rPr>
          <w:rFonts w:ascii="Calibri" w:hAnsi="Calibri" w:cs="Calibri"/>
          <w:color w:val="000000" w:themeColor="text1"/>
        </w:rPr>
        <w:t>Pierwszy ośrodek realizujący ten model utworzony został w 1948 r. przez niedochodową organizację – „</w:t>
      </w:r>
      <w:proofErr w:type="spellStart"/>
      <w:r w:rsidRPr="00613810">
        <w:rPr>
          <w:rFonts w:ascii="Calibri" w:hAnsi="Calibri" w:cs="Calibri"/>
          <w:color w:val="000000" w:themeColor="text1"/>
        </w:rPr>
        <w:t>Hazelden</w:t>
      </w:r>
      <w:proofErr w:type="spellEnd"/>
      <w:r w:rsidRPr="00613810">
        <w:rPr>
          <w:rFonts w:ascii="Calibri" w:hAnsi="Calibri" w:cs="Calibri"/>
          <w:color w:val="000000" w:themeColor="text1"/>
        </w:rPr>
        <w:t xml:space="preserve"> Foundation” (funkcjonuje do dnia dzisiejszego), a kolejny to prywatny Pioneer House w Minneapolis (ośrodek funkcjonował w latach 1953-1978). Stopniowo powstawały podobne ośrodki w innych stanach Ameryki Północnej i uzyskiwały akredytację medycznych instytucji ubezpieczeniowych. Z czasem, osoby przeszkolone w </w:t>
      </w:r>
      <w:proofErr w:type="spellStart"/>
      <w:r w:rsidRPr="00613810">
        <w:rPr>
          <w:rFonts w:ascii="Calibri" w:hAnsi="Calibri" w:cs="Calibri"/>
          <w:color w:val="000000" w:themeColor="text1"/>
        </w:rPr>
        <w:t>Hazelden</w:t>
      </w:r>
      <w:proofErr w:type="spellEnd"/>
      <w:r w:rsidRPr="00613810">
        <w:rPr>
          <w:rFonts w:ascii="Calibri" w:hAnsi="Calibri" w:cs="Calibri"/>
          <w:color w:val="000000" w:themeColor="text1"/>
        </w:rPr>
        <w:t xml:space="preserve">, zaczęły tworzyć podobne ośrodki na terenie Europy. </w:t>
      </w:r>
    </w:p>
    <w:p w:rsidR="00193165" w:rsidRPr="00613810" w:rsidRDefault="00193165" w:rsidP="00193165">
      <w:pPr>
        <w:widowControl w:val="0"/>
        <w:autoSpaceDE w:val="0"/>
        <w:autoSpaceDN w:val="0"/>
        <w:adjustRightInd w:val="0"/>
        <w:spacing w:line="360" w:lineRule="auto"/>
        <w:ind w:firstLine="708"/>
        <w:rPr>
          <w:rFonts w:ascii="Calibri" w:hAnsi="Calibri" w:cs="Calibri"/>
          <w:color w:val="000000" w:themeColor="text1"/>
        </w:rPr>
      </w:pPr>
      <w:r w:rsidRPr="00613810">
        <w:rPr>
          <w:rFonts w:ascii="Calibri" w:hAnsi="Calibri" w:cs="Calibri"/>
          <w:color w:val="000000" w:themeColor="text1"/>
        </w:rPr>
        <w:t xml:space="preserve">W Polsce, elementy modelu Minnesota zostały zastosowane po raz pierwszy w Oddziale Odwykowym Instytutu Psychiatrii i Neurologii w Warszawie (dzisiejszym Ośrodku Terapii Uzależnień </w:t>
      </w:r>
      <w:proofErr w:type="spellStart"/>
      <w:r w:rsidRPr="00613810">
        <w:rPr>
          <w:rFonts w:ascii="Calibri" w:hAnsi="Calibri" w:cs="Calibri"/>
          <w:color w:val="000000" w:themeColor="text1"/>
        </w:rPr>
        <w:t>IPiN</w:t>
      </w:r>
      <w:proofErr w:type="spellEnd"/>
      <w:r w:rsidRPr="00613810">
        <w:rPr>
          <w:rFonts w:ascii="Calibri" w:hAnsi="Calibri" w:cs="Calibri"/>
          <w:color w:val="000000" w:themeColor="text1"/>
        </w:rPr>
        <w:t>), w połowie lat 80. Założenia modelu Minnesota leżą u podstaw wielu programów terapeutycznych placówek leczących osoby uzależnione w Polsce.</w:t>
      </w:r>
    </w:p>
    <w:p w:rsidR="00193165" w:rsidRPr="00613810" w:rsidRDefault="00193165" w:rsidP="00193165">
      <w:pPr>
        <w:widowControl w:val="0"/>
        <w:autoSpaceDE w:val="0"/>
        <w:autoSpaceDN w:val="0"/>
        <w:adjustRightInd w:val="0"/>
        <w:spacing w:line="360" w:lineRule="auto"/>
        <w:ind w:firstLine="709"/>
        <w:rPr>
          <w:rFonts w:ascii="Calibri" w:hAnsi="Calibri" w:cs="Calibri"/>
          <w:color w:val="000000" w:themeColor="text1"/>
        </w:rPr>
      </w:pPr>
      <w:r w:rsidRPr="00613810">
        <w:rPr>
          <w:rFonts w:ascii="Calibri" w:hAnsi="Calibri" w:cs="Calibri"/>
          <w:color w:val="000000" w:themeColor="text1"/>
        </w:rPr>
        <w:t>Model Minnesota ulegał poprzez lata ewolucji i na dzień dzisiejszy do jego podstawowych założeń należą:</w:t>
      </w:r>
    </w:p>
    <w:p w:rsidR="00193165" w:rsidRPr="00613810" w:rsidRDefault="00193165" w:rsidP="00193165">
      <w:pPr>
        <w:widowControl w:val="0"/>
        <w:tabs>
          <w:tab w:val="left" w:pos="720"/>
        </w:tabs>
        <w:autoSpaceDE w:val="0"/>
        <w:autoSpaceDN w:val="0"/>
        <w:adjustRightInd w:val="0"/>
        <w:spacing w:line="360" w:lineRule="auto"/>
        <w:ind w:left="1068" w:hanging="360"/>
        <w:rPr>
          <w:rFonts w:ascii="Calibri" w:hAnsi="Calibri" w:cs="Calibri"/>
          <w:color w:val="000000" w:themeColor="text1"/>
        </w:rPr>
      </w:pPr>
      <w:r w:rsidRPr="00613810">
        <w:rPr>
          <w:rFonts w:ascii="Calibri" w:hAnsi="Calibri" w:cs="Calibri"/>
          <w:color w:val="000000" w:themeColor="text1"/>
        </w:rPr>
        <w:lastRenderedPageBreak/>
        <w:t>1.</w:t>
      </w:r>
      <w:r w:rsidRPr="00613810">
        <w:rPr>
          <w:rFonts w:ascii="Calibri" w:hAnsi="Calibri" w:cs="Calibri"/>
          <w:color w:val="000000" w:themeColor="text1"/>
        </w:rPr>
        <w:tab/>
        <w:t xml:space="preserve">traktowanie alkoholizmu jako choroby znacząco różniącej się od innych zaburzeń czy chorób psychicznych, </w:t>
      </w:r>
    </w:p>
    <w:p w:rsidR="00193165" w:rsidRPr="00613810" w:rsidRDefault="00193165" w:rsidP="00193165">
      <w:pPr>
        <w:widowControl w:val="0"/>
        <w:tabs>
          <w:tab w:val="left" w:pos="720"/>
        </w:tabs>
        <w:autoSpaceDE w:val="0"/>
        <w:autoSpaceDN w:val="0"/>
        <w:adjustRightInd w:val="0"/>
        <w:spacing w:line="360" w:lineRule="auto"/>
        <w:ind w:left="1068" w:hanging="360"/>
        <w:rPr>
          <w:rFonts w:ascii="Calibri" w:hAnsi="Calibri" w:cs="Calibri"/>
          <w:color w:val="000000" w:themeColor="text1"/>
        </w:rPr>
      </w:pPr>
      <w:r w:rsidRPr="00613810">
        <w:rPr>
          <w:rFonts w:ascii="Calibri" w:hAnsi="Calibri" w:cs="Calibri"/>
          <w:color w:val="000000" w:themeColor="text1"/>
        </w:rPr>
        <w:t>2.</w:t>
      </w:r>
      <w:r w:rsidRPr="00613810">
        <w:rPr>
          <w:rFonts w:ascii="Calibri" w:hAnsi="Calibri" w:cs="Calibri"/>
          <w:color w:val="000000" w:themeColor="text1"/>
        </w:rPr>
        <w:tab/>
        <w:t>traktowanie alkoholizmu jako choroby pierwotnej (nie jest to bowiem przejaw innych zaburzeń, po których rozwiązaniu alkoholizm przestanie istnieć, jak również nie wynika on z jakiejkolwiek innej choroby, ponieważ sam w sobie jest chorobą);</w:t>
      </w:r>
    </w:p>
    <w:p w:rsidR="00193165" w:rsidRPr="00613810" w:rsidRDefault="00193165" w:rsidP="00193165">
      <w:pPr>
        <w:widowControl w:val="0"/>
        <w:tabs>
          <w:tab w:val="left" w:pos="720"/>
        </w:tabs>
        <w:autoSpaceDE w:val="0"/>
        <w:autoSpaceDN w:val="0"/>
        <w:adjustRightInd w:val="0"/>
        <w:spacing w:line="360" w:lineRule="auto"/>
        <w:ind w:left="1068" w:hanging="360"/>
        <w:rPr>
          <w:rFonts w:ascii="Calibri" w:hAnsi="Calibri" w:cs="Calibri"/>
          <w:color w:val="000000" w:themeColor="text1"/>
        </w:rPr>
      </w:pPr>
      <w:r w:rsidRPr="00613810">
        <w:rPr>
          <w:rFonts w:ascii="Calibri" w:hAnsi="Calibri" w:cs="Calibri"/>
          <w:color w:val="000000" w:themeColor="text1"/>
        </w:rPr>
        <w:t>3.</w:t>
      </w:r>
      <w:r w:rsidRPr="00613810">
        <w:rPr>
          <w:rFonts w:ascii="Calibri" w:hAnsi="Calibri" w:cs="Calibri"/>
          <w:color w:val="000000" w:themeColor="text1"/>
        </w:rPr>
        <w:tab/>
        <w:t xml:space="preserve">traktowanie alkoholizmu jako choroby przewlekle postępującej, śmiertelnej i co istotne </w:t>
      </w:r>
      <w:r w:rsidR="00CC22E7">
        <w:rPr>
          <w:rFonts w:ascii="Calibri" w:hAnsi="Calibri" w:cs="Calibri"/>
          <w:color w:val="000000" w:themeColor="text1"/>
        </w:rPr>
        <w:t xml:space="preserve">— </w:t>
      </w:r>
      <w:r w:rsidRPr="00613810">
        <w:rPr>
          <w:rFonts w:ascii="Calibri" w:hAnsi="Calibri" w:cs="Calibri"/>
          <w:color w:val="000000" w:themeColor="text1"/>
        </w:rPr>
        <w:t>niezawinionej, na której powstanie złożyło się wiele różnych czynników (</w:t>
      </w:r>
      <w:proofErr w:type="spellStart"/>
      <w:r w:rsidRPr="00613810">
        <w:rPr>
          <w:rFonts w:ascii="Calibri" w:hAnsi="Calibri" w:cs="Calibri"/>
          <w:color w:val="000000" w:themeColor="text1"/>
        </w:rPr>
        <w:t>polietiologia</w:t>
      </w:r>
      <w:proofErr w:type="spellEnd"/>
      <w:r w:rsidRPr="00613810">
        <w:rPr>
          <w:rFonts w:ascii="Calibri" w:hAnsi="Calibri" w:cs="Calibri"/>
          <w:color w:val="000000" w:themeColor="text1"/>
        </w:rPr>
        <w:t>);</w:t>
      </w:r>
    </w:p>
    <w:p w:rsidR="00193165" w:rsidRPr="00613810" w:rsidRDefault="00193165" w:rsidP="00193165">
      <w:pPr>
        <w:widowControl w:val="0"/>
        <w:tabs>
          <w:tab w:val="left" w:pos="720"/>
        </w:tabs>
        <w:autoSpaceDE w:val="0"/>
        <w:autoSpaceDN w:val="0"/>
        <w:adjustRightInd w:val="0"/>
        <w:spacing w:line="360" w:lineRule="auto"/>
        <w:ind w:left="1068" w:hanging="360"/>
        <w:rPr>
          <w:rFonts w:ascii="Calibri" w:hAnsi="Calibri" w:cs="Calibri"/>
          <w:color w:val="000000" w:themeColor="text1"/>
        </w:rPr>
      </w:pPr>
      <w:r w:rsidRPr="00613810">
        <w:rPr>
          <w:rFonts w:ascii="Calibri" w:hAnsi="Calibri" w:cs="Calibri"/>
          <w:color w:val="000000" w:themeColor="text1"/>
        </w:rPr>
        <w:t>4.</w:t>
      </w:r>
      <w:r w:rsidRPr="00613810">
        <w:rPr>
          <w:rFonts w:ascii="Calibri" w:hAnsi="Calibri" w:cs="Calibri"/>
          <w:color w:val="000000" w:themeColor="text1"/>
        </w:rPr>
        <w:tab/>
        <w:t>traktowanie z należytym szacunkiem i zrozumieniem osób, które cierpią na tę chorobę oraz szanowanie ich osobistej godności;</w:t>
      </w:r>
    </w:p>
    <w:p w:rsidR="00193165" w:rsidRPr="00613810" w:rsidRDefault="00193165" w:rsidP="00193165">
      <w:pPr>
        <w:widowControl w:val="0"/>
        <w:tabs>
          <w:tab w:val="left" w:pos="720"/>
        </w:tabs>
        <w:autoSpaceDE w:val="0"/>
        <w:autoSpaceDN w:val="0"/>
        <w:adjustRightInd w:val="0"/>
        <w:spacing w:line="360" w:lineRule="auto"/>
        <w:ind w:left="1068" w:hanging="360"/>
        <w:rPr>
          <w:rFonts w:ascii="Calibri" w:hAnsi="Calibri" w:cs="Calibri"/>
          <w:color w:val="000000" w:themeColor="text1"/>
        </w:rPr>
      </w:pPr>
      <w:r w:rsidRPr="00613810">
        <w:rPr>
          <w:rFonts w:ascii="Calibri" w:hAnsi="Calibri" w:cs="Calibri"/>
          <w:color w:val="000000" w:themeColor="text1"/>
        </w:rPr>
        <w:t>5.</w:t>
      </w:r>
      <w:r w:rsidRPr="00613810">
        <w:rPr>
          <w:rFonts w:ascii="Calibri" w:hAnsi="Calibri" w:cs="Calibri"/>
          <w:color w:val="000000" w:themeColor="text1"/>
        </w:rPr>
        <w:tab/>
        <w:t>przekonanie, że wstępna motywacja nie decyduje o przebiegu i wynikach leczenia;</w:t>
      </w:r>
    </w:p>
    <w:p w:rsidR="00193165" w:rsidRPr="00613810" w:rsidRDefault="00193165" w:rsidP="00193165">
      <w:pPr>
        <w:widowControl w:val="0"/>
        <w:tabs>
          <w:tab w:val="left" w:pos="720"/>
        </w:tabs>
        <w:autoSpaceDE w:val="0"/>
        <w:autoSpaceDN w:val="0"/>
        <w:adjustRightInd w:val="0"/>
        <w:spacing w:line="360" w:lineRule="auto"/>
        <w:ind w:left="1068" w:hanging="360"/>
        <w:rPr>
          <w:rFonts w:ascii="Calibri" w:hAnsi="Calibri" w:cs="Calibri"/>
          <w:color w:val="000000" w:themeColor="text1"/>
        </w:rPr>
      </w:pPr>
      <w:r w:rsidRPr="00613810">
        <w:rPr>
          <w:rFonts w:ascii="Calibri" w:hAnsi="Calibri" w:cs="Calibri"/>
          <w:color w:val="000000" w:themeColor="text1"/>
        </w:rPr>
        <w:t>6.</w:t>
      </w:r>
      <w:r w:rsidRPr="00613810">
        <w:rPr>
          <w:rFonts w:ascii="Calibri" w:hAnsi="Calibri" w:cs="Calibri"/>
          <w:color w:val="000000" w:themeColor="text1"/>
        </w:rPr>
        <w:tab/>
        <w:t xml:space="preserve">dążenie do umożliwienia osobie uzależnionej identyfikacji z objawami choroby, co może wywołać u niej potrzebę dokonania zmian w swoim życiu;  </w:t>
      </w:r>
    </w:p>
    <w:p w:rsidR="00193165" w:rsidRPr="00613810" w:rsidRDefault="00193165" w:rsidP="00193165">
      <w:pPr>
        <w:widowControl w:val="0"/>
        <w:tabs>
          <w:tab w:val="left" w:pos="720"/>
        </w:tabs>
        <w:autoSpaceDE w:val="0"/>
        <w:autoSpaceDN w:val="0"/>
        <w:adjustRightInd w:val="0"/>
        <w:spacing w:line="360" w:lineRule="auto"/>
        <w:ind w:left="1068" w:hanging="360"/>
        <w:rPr>
          <w:rFonts w:ascii="Calibri" w:hAnsi="Calibri" w:cs="Calibri"/>
          <w:color w:val="000000" w:themeColor="text1"/>
        </w:rPr>
      </w:pPr>
      <w:r w:rsidRPr="00613810">
        <w:rPr>
          <w:rFonts w:ascii="Calibri" w:hAnsi="Calibri" w:cs="Calibri"/>
          <w:color w:val="000000" w:themeColor="text1"/>
        </w:rPr>
        <w:t>7.</w:t>
      </w:r>
      <w:r w:rsidRPr="00613810">
        <w:rPr>
          <w:rFonts w:ascii="Calibri" w:hAnsi="Calibri" w:cs="Calibri"/>
          <w:color w:val="000000" w:themeColor="text1"/>
        </w:rPr>
        <w:tab/>
        <w:t xml:space="preserve">uznawanie, że jednym z najważniejszych objawów choroby jest zaprzeczanie (często słyszy się, że </w:t>
      </w:r>
      <w:r w:rsidRPr="00613810">
        <w:rPr>
          <w:rFonts w:ascii="Calibri" w:hAnsi="Calibri" w:cs="Calibri"/>
          <w:i/>
          <w:iCs/>
          <w:color w:val="000000" w:themeColor="text1"/>
        </w:rPr>
        <w:t>alkoholizm to choroba zaprzeczeń i nawrotów</w:t>
      </w:r>
      <w:r w:rsidRPr="00613810">
        <w:rPr>
          <w:rFonts w:ascii="Calibri" w:hAnsi="Calibri" w:cs="Calibri"/>
          <w:color w:val="000000" w:themeColor="text1"/>
        </w:rPr>
        <w:t>), przy czym istnieniu choroby zaprzecza również najbliższe otoczenie chorego;</w:t>
      </w:r>
    </w:p>
    <w:p w:rsidR="00193165" w:rsidRPr="00613810" w:rsidRDefault="00193165" w:rsidP="00193165">
      <w:pPr>
        <w:widowControl w:val="0"/>
        <w:tabs>
          <w:tab w:val="left" w:pos="720"/>
        </w:tabs>
        <w:autoSpaceDE w:val="0"/>
        <w:autoSpaceDN w:val="0"/>
        <w:adjustRightInd w:val="0"/>
        <w:spacing w:line="360" w:lineRule="auto"/>
        <w:ind w:left="1068" w:hanging="360"/>
        <w:rPr>
          <w:rFonts w:ascii="Calibri" w:hAnsi="Calibri" w:cs="Calibri"/>
          <w:color w:val="000000" w:themeColor="text1"/>
        </w:rPr>
      </w:pPr>
      <w:r w:rsidRPr="00613810">
        <w:rPr>
          <w:rFonts w:ascii="Calibri" w:hAnsi="Calibri" w:cs="Calibri"/>
          <w:color w:val="000000" w:themeColor="text1"/>
        </w:rPr>
        <w:t>8.</w:t>
      </w:r>
      <w:r w:rsidRPr="00613810">
        <w:rPr>
          <w:rFonts w:ascii="Calibri" w:hAnsi="Calibri" w:cs="Calibri"/>
          <w:color w:val="000000" w:themeColor="text1"/>
        </w:rPr>
        <w:tab/>
        <w:t xml:space="preserve">stawianie jako cel długofalowy dożywotniej abstynencji od wszelkich substancji psychoaktywnych; </w:t>
      </w:r>
    </w:p>
    <w:p w:rsidR="00193165" w:rsidRPr="00613810" w:rsidRDefault="00193165" w:rsidP="00193165">
      <w:pPr>
        <w:widowControl w:val="0"/>
        <w:tabs>
          <w:tab w:val="left" w:pos="720"/>
        </w:tabs>
        <w:autoSpaceDE w:val="0"/>
        <w:autoSpaceDN w:val="0"/>
        <w:adjustRightInd w:val="0"/>
        <w:spacing w:line="360" w:lineRule="auto"/>
        <w:ind w:left="1068" w:hanging="360"/>
        <w:rPr>
          <w:rFonts w:ascii="Calibri" w:hAnsi="Calibri" w:cs="Calibri"/>
          <w:color w:val="000000" w:themeColor="text1"/>
        </w:rPr>
      </w:pPr>
      <w:r w:rsidRPr="00613810">
        <w:rPr>
          <w:rFonts w:ascii="Calibri" w:hAnsi="Calibri" w:cs="Calibri"/>
          <w:color w:val="000000" w:themeColor="text1"/>
        </w:rPr>
        <w:t>9.</w:t>
      </w:r>
      <w:r w:rsidRPr="00613810">
        <w:rPr>
          <w:rFonts w:ascii="Calibri" w:hAnsi="Calibri" w:cs="Calibri"/>
          <w:color w:val="000000" w:themeColor="text1"/>
        </w:rPr>
        <w:tab/>
        <w:t xml:space="preserve">systemowe podejście do choroby uwzględniające jednocześnie aktywny udział w procesie terapeutycznym - osób najbliższych; </w:t>
      </w:r>
    </w:p>
    <w:p w:rsidR="00193165" w:rsidRPr="00613810" w:rsidRDefault="00193165" w:rsidP="00193165">
      <w:pPr>
        <w:widowControl w:val="0"/>
        <w:tabs>
          <w:tab w:val="left" w:pos="720"/>
        </w:tabs>
        <w:autoSpaceDE w:val="0"/>
        <w:autoSpaceDN w:val="0"/>
        <w:adjustRightInd w:val="0"/>
        <w:spacing w:line="360" w:lineRule="auto"/>
        <w:ind w:left="1068" w:hanging="360"/>
        <w:rPr>
          <w:rFonts w:ascii="Calibri" w:hAnsi="Calibri" w:cs="Calibri"/>
          <w:color w:val="000000" w:themeColor="text1"/>
        </w:rPr>
      </w:pPr>
      <w:r w:rsidRPr="00613810">
        <w:rPr>
          <w:rFonts w:ascii="Calibri" w:hAnsi="Calibri" w:cs="Calibri"/>
          <w:color w:val="000000" w:themeColor="text1"/>
        </w:rPr>
        <w:t>10.</w:t>
      </w:r>
      <w:r w:rsidRPr="00613810">
        <w:rPr>
          <w:rFonts w:ascii="Calibri" w:hAnsi="Calibri" w:cs="Calibri"/>
          <w:color w:val="000000" w:themeColor="text1"/>
        </w:rPr>
        <w:tab/>
        <w:t>prowadzenie terapii poprzez małe grupy, w których każdy pacjent traktowany jest jednak indywidualnie, ma bowiem ustaloną swoją indywidualną drogę wychodzenia z choroby oraz własne sposoby zarówno unikania powrotu do picia jak i zapobiegania nawrotowi choroby;</w:t>
      </w:r>
    </w:p>
    <w:p w:rsidR="00193165" w:rsidRPr="00613810" w:rsidRDefault="00193165" w:rsidP="00193165">
      <w:pPr>
        <w:widowControl w:val="0"/>
        <w:tabs>
          <w:tab w:val="left" w:pos="720"/>
        </w:tabs>
        <w:autoSpaceDE w:val="0"/>
        <w:autoSpaceDN w:val="0"/>
        <w:adjustRightInd w:val="0"/>
        <w:spacing w:line="360" w:lineRule="auto"/>
        <w:ind w:left="1068" w:hanging="360"/>
        <w:rPr>
          <w:rFonts w:ascii="Calibri" w:hAnsi="Calibri" w:cs="Calibri"/>
          <w:color w:val="000000" w:themeColor="text1"/>
        </w:rPr>
      </w:pPr>
      <w:r w:rsidRPr="00613810">
        <w:rPr>
          <w:rFonts w:ascii="Calibri" w:hAnsi="Calibri" w:cs="Calibri"/>
          <w:color w:val="000000" w:themeColor="text1"/>
        </w:rPr>
        <w:t>11.</w:t>
      </w:r>
      <w:r w:rsidRPr="00613810">
        <w:rPr>
          <w:rFonts w:ascii="Calibri" w:hAnsi="Calibri" w:cs="Calibri"/>
          <w:color w:val="000000" w:themeColor="text1"/>
        </w:rPr>
        <w:tab/>
        <w:t xml:space="preserve">maksymalne wykorzystanie potencjału wielodyscyplinarnego zespołu terapeutów, w którym istotną rolę odgrywają odpowiednio przeszkoleni specjaliści wywodzący się spośród alkoholików bądź narkomanów zdrowiejących w oparciu o program AA lub NA (ich zatrudnianie rozpoczęto w Ośrodku </w:t>
      </w:r>
      <w:proofErr w:type="spellStart"/>
      <w:r w:rsidRPr="00613810">
        <w:rPr>
          <w:rFonts w:ascii="Calibri" w:hAnsi="Calibri" w:cs="Calibri"/>
          <w:color w:val="000000" w:themeColor="text1"/>
        </w:rPr>
        <w:t>Hazelden</w:t>
      </w:r>
      <w:proofErr w:type="spellEnd"/>
      <w:r w:rsidRPr="00613810">
        <w:rPr>
          <w:rFonts w:ascii="Calibri" w:hAnsi="Calibri" w:cs="Calibri"/>
          <w:color w:val="000000" w:themeColor="text1"/>
        </w:rPr>
        <w:t xml:space="preserve"> w 1954 roku);  </w:t>
      </w:r>
    </w:p>
    <w:p w:rsidR="00193165" w:rsidRDefault="00193165" w:rsidP="00193165">
      <w:pPr>
        <w:widowControl w:val="0"/>
        <w:tabs>
          <w:tab w:val="left" w:pos="720"/>
        </w:tabs>
        <w:autoSpaceDE w:val="0"/>
        <w:autoSpaceDN w:val="0"/>
        <w:adjustRightInd w:val="0"/>
        <w:spacing w:line="360" w:lineRule="auto"/>
        <w:ind w:left="1068" w:hanging="360"/>
        <w:rPr>
          <w:rFonts w:ascii="Calibri" w:hAnsi="Calibri" w:cs="Calibri"/>
          <w:color w:val="000000" w:themeColor="text1"/>
        </w:rPr>
      </w:pPr>
      <w:r w:rsidRPr="00613810">
        <w:rPr>
          <w:rFonts w:ascii="Calibri" w:hAnsi="Calibri" w:cs="Calibri"/>
          <w:color w:val="000000" w:themeColor="text1"/>
        </w:rPr>
        <w:t>12.</w:t>
      </w:r>
      <w:r w:rsidRPr="00613810">
        <w:rPr>
          <w:rFonts w:ascii="Calibri" w:hAnsi="Calibri" w:cs="Calibri"/>
          <w:color w:val="000000" w:themeColor="text1"/>
        </w:rPr>
        <w:tab/>
        <w:t xml:space="preserve">wykorzystywanie w terapii Programu Dwunastu Kroków i filozofii Anonimowych Alkoholików oraz systematyczny udział osób leczących się w spotkaniach Wspólnoty. </w:t>
      </w:r>
    </w:p>
    <w:p w:rsidR="00B0457B" w:rsidRPr="00613810" w:rsidRDefault="00B0457B" w:rsidP="00193165">
      <w:pPr>
        <w:widowControl w:val="0"/>
        <w:tabs>
          <w:tab w:val="left" w:pos="720"/>
        </w:tabs>
        <w:autoSpaceDE w:val="0"/>
        <w:autoSpaceDN w:val="0"/>
        <w:adjustRightInd w:val="0"/>
        <w:spacing w:line="360" w:lineRule="auto"/>
        <w:ind w:left="1068" w:hanging="360"/>
        <w:rPr>
          <w:rFonts w:ascii="Calibri" w:hAnsi="Calibri" w:cs="Calibri"/>
          <w:color w:val="000000" w:themeColor="text1"/>
        </w:rPr>
      </w:pPr>
    </w:p>
    <w:p w:rsidR="00F326F6" w:rsidRDefault="00193165" w:rsidP="00B0457B">
      <w:pPr>
        <w:spacing w:line="360" w:lineRule="auto"/>
        <w:ind w:firstLine="708"/>
        <w:rPr>
          <w:rFonts w:ascii="Calibri" w:hAnsi="Calibri" w:cs="Calibri"/>
          <w:color w:val="000000" w:themeColor="text1"/>
        </w:rPr>
      </w:pPr>
      <w:r w:rsidRPr="00613810">
        <w:rPr>
          <w:rFonts w:ascii="Calibri" w:hAnsi="Calibri" w:cs="Calibri"/>
          <w:color w:val="000000" w:themeColor="text1"/>
        </w:rPr>
        <w:t xml:space="preserve">Programy leczenia w oparciu o Model Minnesota obejmują: detoksykację; ocenę stanu psychicznego; spotkania grupowe </w:t>
      </w:r>
      <w:r w:rsidR="00B0457B">
        <w:rPr>
          <w:rFonts w:ascii="Calibri" w:hAnsi="Calibri" w:cs="Calibri"/>
          <w:color w:val="000000" w:themeColor="text1"/>
        </w:rPr>
        <w:t>(</w:t>
      </w:r>
      <w:r w:rsidRPr="00613810">
        <w:rPr>
          <w:rFonts w:ascii="Calibri" w:hAnsi="Calibri" w:cs="Calibri"/>
          <w:color w:val="000000" w:themeColor="text1"/>
        </w:rPr>
        <w:t>80</w:t>
      </w:r>
      <w:r w:rsidR="00B0457B">
        <w:rPr>
          <w:rFonts w:ascii="Calibri" w:hAnsi="Calibri" w:cs="Calibri"/>
          <w:color w:val="000000" w:themeColor="text1"/>
        </w:rPr>
        <w:t>-</w:t>
      </w:r>
      <w:r w:rsidRPr="00613810">
        <w:rPr>
          <w:rFonts w:ascii="Calibri" w:hAnsi="Calibri" w:cs="Calibri"/>
          <w:color w:val="000000" w:themeColor="text1"/>
        </w:rPr>
        <w:t xml:space="preserve"> 90 </w:t>
      </w:r>
      <w:r w:rsidR="00B0457B">
        <w:rPr>
          <w:rFonts w:ascii="Calibri" w:hAnsi="Calibri" w:cs="Calibri"/>
          <w:color w:val="000000" w:themeColor="text1"/>
        </w:rPr>
        <w:t>%</w:t>
      </w:r>
      <w:r w:rsidRPr="00613810">
        <w:rPr>
          <w:rFonts w:ascii="Calibri" w:hAnsi="Calibri" w:cs="Calibri"/>
          <w:color w:val="000000" w:themeColor="text1"/>
        </w:rPr>
        <w:t xml:space="preserve"> zajęć </w:t>
      </w:r>
      <w:r w:rsidR="00B0457B">
        <w:rPr>
          <w:rFonts w:ascii="Calibri" w:hAnsi="Calibri" w:cs="Calibri"/>
          <w:color w:val="000000" w:themeColor="text1"/>
        </w:rPr>
        <w:t>ma charakter grupowy)</w:t>
      </w:r>
      <w:r w:rsidRPr="00613810">
        <w:rPr>
          <w:rFonts w:ascii="Calibri" w:hAnsi="Calibri" w:cs="Calibri"/>
          <w:color w:val="000000" w:themeColor="text1"/>
        </w:rPr>
        <w:t>; edukacja/wykłady</w:t>
      </w:r>
      <w:r w:rsidR="00B0457B">
        <w:rPr>
          <w:rFonts w:ascii="Calibri" w:hAnsi="Calibri" w:cs="Calibri"/>
          <w:color w:val="000000" w:themeColor="text1"/>
        </w:rPr>
        <w:t xml:space="preserve"> (15-</w:t>
      </w:r>
      <w:r w:rsidR="00B0457B">
        <w:rPr>
          <w:rFonts w:ascii="Calibri" w:hAnsi="Calibri" w:cs="Calibri"/>
          <w:color w:val="000000" w:themeColor="text1"/>
        </w:rPr>
        <w:lastRenderedPageBreak/>
        <w:t xml:space="preserve">30 min. </w:t>
      </w:r>
      <w:r w:rsidR="00F326F6">
        <w:rPr>
          <w:rFonts w:ascii="Calibri" w:hAnsi="Calibri" w:cs="Calibri"/>
          <w:color w:val="000000" w:themeColor="text1"/>
        </w:rPr>
        <w:t>a następnie pytania i wypowiedzi pacjentów</w:t>
      </w:r>
      <w:r w:rsidR="00B0457B">
        <w:rPr>
          <w:rFonts w:ascii="Calibri" w:hAnsi="Calibri" w:cs="Calibri"/>
          <w:color w:val="000000" w:themeColor="text1"/>
        </w:rPr>
        <w:t>)</w:t>
      </w:r>
      <w:r w:rsidRPr="00613810">
        <w:rPr>
          <w:rFonts w:ascii="Calibri" w:hAnsi="Calibri" w:cs="Calibri"/>
          <w:color w:val="000000" w:themeColor="text1"/>
        </w:rPr>
        <w:t xml:space="preserve">, a na koniec skierowanie do </w:t>
      </w:r>
      <w:r w:rsidR="00F326F6">
        <w:rPr>
          <w:rFonts w:ascii="Calibri" w:hAnsi="Calibri" w:cs="Calibri"/>
          <w:color w:val="000000" w:themeColor="text1"/>
        </w:rPr>
        <w:t xml:space="preserve">dalszych form wsparcia i pomocy </w:t>
      </w:r>
      <w:r w:rsidRPr="00613810">
        <w:rPr>
          <w:rFonts w:ascii="Calibri" w:hAnsi="Calibri" w:cs="Calibri"/>
          <w:color w:val="000000" w:themeColor="text1"/>
        </w:rPr>
        <w:t xml:space="preserve">w celu kontynuowania </w:t>
      </w:r>
      <w:r w:rsidR="00F326F6">
        <w:rPr>
          <w:rFonts w:ascii="Calibri" w:hAnsi="Calibri" w:cs="Calibri"/>
          <w:color w:val="000000" w:themeColor="text1"/>
        </w:rPr>
        <w:t xml:space="preserve">rozpoczętego podczas terapii </w:t>
      </w:r>
      <w:r w:rsidRPr="00613810">
        <w:rPr>
          <w:rFonts w:ascii="Calibri" w:hAnsi="Calibri" w:cs="Calibri"/>
          <w:color w:val="000000" w:themeColor="text1"/>
        </w:rPr>
        <w:t xml:space="preserve">zdrowienia. </w:t>
      </w:r>
    </w:p>
    <w:p w:rsidR="00F326F6" w:rsidRDefault="00193165" w:rsidP="00B0457B">
      <w:pPr>
        <w:spacing w:line="360" w:lineRule="auto"/>
        <w:ind w:firstLine="708"/>
        <w:rPr>
          <w:rFonts w:ascii="Calibri" w:hAnsi="Calibri" w:cs="Calibri"/>
          <w:color w:val="000000" w:themeColor="text1"/>
        </w:rPr>
      </w:pPr>
      <w:r w:rsidRPr="00613810">
        <w:rPr>
          <w:rFonts w:ascii="Calibri" w:hAnsi="Calibri" w:cs="Calibri"/>
          <w:color w:val="000000" w:themeColor="text1"/>
        </w:rPr>
        <w:t xml:space="preserve">Programy te, prowadzone w stacjonarnych ośrodkach, funkcjonujących wg </w:t>
      </w:r>
      <w:r w:rsidR="00F326F6">
        <w:rPr>
          <w:rFonts w:ascii="Calibri" w:hAnsi="Calibri" w:cs="Calibri"/>
          <w:color w:val="000000" w:themeColor="text1"/>
        </w:rPr>
        <w:t>powyższych zasad</w:t>
      </w:r>
      <w:r w:rsidRPr="00613810">
        <w:rPr>
          <w:rFonts w:ascii="Calibri" w:hAnsi="Calibri" w:cs="Calibri"/>
          <w:color w:val="000000" w:themeColor="text1"/>
        </w:rPr>
        <w:t xml:space="preserve">, </w:t>
      </w:r>
      <w:r w:rsidR="00F326F6">
        <w:rPr>
          <w:rFonts w:ascii="Calibri" w:hAnsi="Calibri" w:cs="Calibri"/>
          <w:color w:val="000000" w:themeColor="text1"/>
        </w:rPr>
        <w:t>zachęcają do</w:t>
      </w:r>
      <w:r w:rsidRPr="00613810">
        <w:rPr>
          <w:rFonts w:ascii="Calibri" w:hAnsi="Calibri" w:cs="Calibri"/>
          <w:color w:val="000000" w:themeColor="text1"/>
        </w:rPr>
        <w:t xml:space="preserve"> </w:t>
      </w:r>
      <w:r w:rsidR="00F326F6">
        <w:rPr>
          <w:rFonts w:ascii="Calibri" w:hAnsi="Calibri" w:cs="Calibri"/>
          <w:color w:val="000000" w:themeColor="text1"/>
        </w:rPr>
        <w:t>aktywnego uczestnictwa w realizacji</w:t>
      </w:r>
      <w:r w:rsidRPr="00613810">
        <w:rPr>
          <w:rFonts w:ascii="Calibri" w:hAnsi="Calibri" w:cs="Calibri"/>
          <w:color w:val="000000" w:themeColor="text1"/>
        </w:rPr>
        <w:t xml:space="preserve"> programu Dwunastu Kroków AA, są intensywne</w:t>
      </w:r>
      <w:r w:rsidR="00F326F6">
        <w:rPr>
          <w:rFonts w:ascii="Calibri" w:hAnsi="Calibri" w:cs="Calibri"/>
          <w:color w:val="000000" w:themeColor="text1"/>
        </w:rPr>
        <w:t xml:space="preserve"> i nie pozostawiają zbyt wiele czasu na inne zajęcia oprócz terapeutycznych.</w:t>
      </w:r>
      <w:r w:rsidRPr="00613810">
        <w:rPr>
          <w:rFonts w:ascii="Calibri" w:hAnsi="Calibri" w:cs="Calibri"/>
          <w:color w:val="000000" w:themeColor="text1"/>
        </w:rPr>
        <w:t xml:space="preserve"> </w:t>
      </w:r>
      <w:r w:rsidR="00F326F6">
        <w:rPr>
          <w:rFonts w:ascii="Calibri" w:hAnsi="Calibri" w:cs="Calibri"/>
          <w:color w:val="000000" w:themeColor="text1"/>
        </w:rPr>
        <w:t>Wszystko to z</w:t>
      </w:r>
      <w:r w:rsidRPr="00613810">
        <w:rPr>
          <w:rFonts w:ascii="Calibri" w:hAnsi="Calibri" w:cs="Calibri"/>
          <w:color w:val="000000" w:themeColor="text1"/>
        </w:rPr>
        <w:t xml:space="preserve">mierza w kierunku </w:t>
      </w:r>
      <w:r w:rsidR="00F326F6">
        <w:rPr>
          <w:rFonts w:ascii="Calibri" w:hAnsi="Calibri" w:cs="Calibri"/>
          <w:color w:val="000000" w:themeColor="text1"/>
        </w:rPr>
        <w:t>uruchomienia głębokiej i</w:t>
      </w:r>
      <w:r w:rsidRPr="00613810">
        <w:rPr>
          <w:rFonts w:ascii="Calibri" w:hAnsi="Calibri" w:cs="Calibri"/>
          <w:color w:val="000000" w:themeColor="text1"/>
        </w:rPr>
        <w:t xml:space="preserve"> </w:t>
      </w:r>
      <w:r w:rsidR="00F326F6">
        <w:rPr>
          <w:rFonts w:ascii="Calibri" w:hAnsi="Calibri" w:cs="Calibri"/>
          <w:color w:val="000000" w:themeColor="text1"/>
        </w:rPr>
        <w:t xml:space="preserve">radykalnej </w:t>
      </w:r>
      <w:r w:rsidRPr="00613810">
        <w:rPr>
          <w:rFonts w:ascii="Calibri" w:hAnsi="Calibri" w:cs="Calibri"/>
          <w:color w:val="000000" w:themeColor="text1"/>
        </w:rPr>
        <w:t xml:space="preserve">zmiany w życiu </w:t>
      </w:r>
      <w:r w:rsidR="00F326F6">
        <w:rPr>
          <w:rFonts w:ascii="Calibri" w:hAnsi="Calibri" w:cs="Calibri"/>
          <w:color w:val="000000" w:themeColor="text1"/>
        </w:rPr>
        <w:t xml:space="preserve">uzależnionej osoby </w:t>
      </w:r>
      <w:r w:rsidRPr="00613810">
        <w:rPr>
          <w:rFonts w:ascii="Calibri" w:hAnsi="Calibri" w:cs="Calibri"/>
          <w:color w:val="000000" w:themeColor="text1"/>
        </w:rPr>
        <w:t xml:space="preserve">w ciągu bardzo krótkiego czasu (28 dni). </w:t>
      </w:r>
    </w:p>
    <w:p w:rsidR="00F326F6" w:rsidRDefault="00193165" w:rsidP="00B0457B">
      <w:pPr>
        <w:spacing w:line="360" w:lineRule="auto"/>
        <w:ind w:firstLine="708"/>
        <w:rPr>
          <w:rFonts w:ascii="Calibri" w:hAnsi="Calibri" w:cs="Calibri"/>
          <w:color w:val="000000" w:themeColor="text1"/>
        </w:rPr>
      </w:pPr>
      <w:r w:rsidRPr="00613810">
        <w:rPr>
          <w:rFonts w:ascii="Calibri" w:hAnsi="Calibri" w:cs="Calibri"/>
          <w:color w:val="000000" w:themeColor="text1"/>
        </w:rPr>
        <w:t>Zakładane cele leczenia to</w:t>
      </w:r>
      <w:r w:rsidR="00F326F6">
        <w:rPr>
          <w:rFonts w:ascii="Calibri" w:hAnsi="Calibri" w:cs="Calibri"/>
          <w:color w:val="000000" w:themeColor="text1"/>
        </w:rPr>
        <w:t xml:space="preserve"> doprowadzenie pacjenta do tego, by:</w:t>
      </w:r>
      <w:r w:rsidRPr="00613810">
        <w:rPr>
          <w:rFonts w:ascii="Calibri" w:hAnsi="Calibri" w:cs="Calibri"/>
          <w:color w:val="000000" w:themeColor="text1"/>
        </w:rPr>
        <w:t xml:space="preserve"> </w:t>
      </w:r>
    </w:p>
    <w:p w:rsidR="00F326F6" w:rsidRDefault="00F326F6" w:rsidP="00B0457B">
      <w:pPr>
        <w:spacing w:line="360" w:lineRule="auto"/>
        <w:ind w:firstLine="708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 xml:space="preserve">• </w:t>
      </w:r>
      <w:r w:rsidR="00193165" w:rsidRPr="00613810">
        <w:rPr>
          <w:rFonts w:ascii="Calibri" w:hAnsi="Calibri" w:cs="Calibri"/>
          <w:color w:val="000000" w:themeColor="text1"/>
        </w:rPr>
        <w:t>uzna</w:t>
      </w:r>
      <w:r>
        <w:rPr>
          <w:rFonts w:ascii="Calibri" w:hAnsi="Calibri" w:cs="Calibri"/>
          <w:color w:val="000000" w:themeColor="text1"/>
        </w:rPr>
        <w:t>ł</w:t>
      </w:r>
      <w:r w:rsidR="00193165" w:rsidRPr="00613810">
        <w:rPr>
          <w:rFonts w:ascii="Calibri" w:hAnsi="Calibri" w:cs="Calibri"/>
          <w:color w:val="000000" w:themeColor="text1"/>
        </w:rPr>
        <w:t xml:space="preserve"> i </w:t>
      </w:r>
      <w:r>
        <w:rPr>
          <w:rFonts w:ascii="Calibri" w:hAnsi="Calibri" w:cs="Calibri"/>
          <w:color w:val="000000" w:themeColor="text1"/>
        </w:rPr>
        <w:t>za</w:t>
      </w:r>
      <w:r w:rsidR="00193165" w:rsidRPr="00613810">
        <w:rPr>
          <w:rFonts w:ascii="Calibri" w:hAnsi="Calibri" w:cs="Calibri"/>
          <w:color w:val="000000" w:themeColor="text1"/>
        </w:rPr>
        <w:t>akcept</w:t>
      </w:r>
      <w:r>
        <w:rPr>
          <w:rFonts w:ascii="Calibri" w:hAnsi="Calibri" w:cs="Calibri"/>
          <w:color w:val="000000" w:themeColor="text1"/>
        </w:rPr>
        <w:t>ował swoją</w:t>
      </w:r>
      <w:r w:rsidR="00193165" w:rsidRPr="00613810">
        <w:rPr>
          <w:rFonts w:ascii="Calibri" w:hAnsi="Calibri" w:cs="Calibri"/>
          <w:color w:val="000000" w:themeColor="text1"/>
        </w:rPr>
        <w:t xml:space="preserve"> bezsilnoś</w:t>
      </w:r>
      <w:r>
        <w:rPr>
          <w:rFonts w:ascii="Calibri" w:hAnsi="Calibri" w:cs="Calibri"/>
          <w:color w:val="000000" w:themeColor="text1"/>
        </w:rPr>
        <w:t>ć</w:t>
      </w:r>
      <w:r w:rsidR="00193165" w:rsidRPr="00613810">
        <w:rPr>
          <w:rFonts w:ascii="Calibri" w:hAnsi="Calibri" w:cs="Calibri"/>
          <w:color w:val="000000" w:themeColor="text1"/>
        </w:rPr>
        <w:t xml:space="preserve"> wobec alkoholu</w:t>
      </w:r>
      <w:r>
        <w:rPr>
          <w:rFonts w:ascii="Calibri" w:hAnsi="Calibri" w:cs="Calibri"/>
          <w:color w:val="000000" w:themeColor="text1"/>
        </w:rPr>
        <w:t xml:space="preserve"> oraz</w:t>
      </w:r>
      <w:r w:rsidR="00193165" w:rsidRPr="00613810">
        <w:rPr>
          <w:rFonts w:ascii="Calibri" w:hAnsi="Calibri" w:cs="Calibri"/>
          <w:color w:val="000000" w:themeColor="text1"/>
        </w:rPr>
        <w:t xml:space="preserve"> </w:t>
      </w:r>
    </w:p>
    <w:p w:rsidR="00F326F6" w:rsidRDefault="00F326F6" w:rsidP="00B0457B">
      <w:pPr>
        <w:spacing w:line="360" w:lineRule="auto"/>
        <w:ind w:firstLine="708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 xml:space="preserve">• </w:t>
      </w:r>
      <w:r w:rsidR="00193165" w:rsidRPr="00613810">
        <w:rPr>
          <w:rFonts w:ascii="Calibri" w:hAnsi="Calibri" w:cs="Calibri"/>
          <w:color w:val="000000" w:themeColor="text1"/>
        </w:rPr>
        <w:t>uzna</w:t>
      </w:r>
      <w:r>
        <w:rPr>
          <w:rFonts w:ascii="Calibri" w:hAnsi="Calibri" w:cs="Calibri"/>
          <w:color w:val="000000" w:themeColor="text1"/>
        </w:rPr>
        <w:t>ł</w:t>
      </w:r>
      <w:r w:rsidR="00193165" w:rsidRPr="00613810">
        <w:rPr>
          <w:rFonts w:ascii="Calibri" w:hAnsi="Calibri" w:cs="Calibri"/>
          <w:color w:val="000000" w:themeColor="text1"/>
        </w:rPr>
        <w:t xml:space="preserve"> potrzeb</w:t>
      </w:r>
      <w:r>
        <w:rPr>
          <w:rFonts w:ascii="Calibri" w:hAnsi="Calibri" w:cs="Calibri"/>
          <w:color w:val="000000" w:themeColor="text1"/>
        </w:rPr>
        <w:t>ę</w:t>
      </w:r>
      <w:r w:rsidR="00193165" w:rsidRPr="00613810">
        <w:rPr>
          <w:rFonts w:ascii="Calibri" w:hAnsi="Calibri" w:cs="Calibri"/>
          <w:color w:val="000000" w:themeColor="text1"/>
        </w:rPr>
        <w:t xml:space="preserve"> zmiany i </w:t>
      </w:r>
      <w:r>
        <w:rPr>
          <w:rFonts w:ascii="Calibri" w:hAnsi="Calibri" w:cs="Calibri"/>
          <w:color w:val="000000" w:themeColor="text1"/>
        </w:rPr>
        <w:t xml:space="preserve">nauczył się korzystać z </w:t>
      </w:r>
      <w:r w:rsidR="00193165" w:rsidRPr="00613810">
        <w:rPr>
          <w:rFonts w:ascii="Calibri" w:hAnsi="Calibri" w:cs="Calibri"/>
          <w:color w:val="000000" w:themeColor="text1"/>
        </w:rPr>
        <w:t>pomoc</w:t>
      </w:r>
      <w:r>
        <w:rPr>
          <w:rFonts w:ascii="Calibri" w:hAnsi="Calibri" w:cs="Calibri"/>
          <w:color w:val="000000" w:themeColor="text1"/>
        </w:rPr>
        <w:t>y innych ludzi.</w:t>
      </w:r>
    </w:p>
    <w:p w:rsidR="00DD313E" w:rsidRDefault="00F326F6" w:rsidP="00F326F6">
      <w:pPr>
        <w:spacing w:line="360" w:lineRule="auto"/>
        <w:ind w:firstLine="708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 xml:space="preserve">Najważniejsza zmiana dotyczyć ma </w:t>
      </w:r>
      <w:r w:rsidR="00193165" w:rsidRPr="00613810">
        <w:rPr>
          <w:rFonts w:ascii="Calibri" w:hAnsi="Calibri" w:cs="Calibri"/>
          <w:color w:val="000000" w:themeColor="text1"/>
        </w:rPr>
        <w:t>stylu życia, co wiąże się z „przeprowadzeniem” pacjenta przez pierwsze 3-5 Kroków</w:t>
      </w:r>
      <w:r>
        <w:rPr>
          <w:rFonts w:ascii="Calibri" w:hAnsi="Calibri" w:cs="Calibri"/>
          <w:color w:val="000000" w:themeColor="text1"/>
        </w:rPr>
        <w:t xml:space="preserve"> z programu AA</w:t>
      </w:r>
      <w:r w:rsidR="00193165" w:rsidRPr="00613810">
        <w:rPr>
          <w:rFonts w:ascii="Calibri" w:hAnsi="Calibri" w:cs="Calibri"/>
          <w:color w:val="000000" w:themeColor="text1"/>
        </w:rPr>
        <w:t>. Po detoksykacji i usunięciu objawów zespołu abstynencyjnego pacjenta dokonuje się wstępnej diagnozy</w:t>
      </w:r>
      <w:r>
        <w:rPr>
          <w:rFonts w:ascii="Calibri" w:hAnsi="Calibri" w:cs="Calibri"/>
          <w:color w:val="000000" w:themeColor="text1"/>
        </w:rPr>
        <w:t xml:space="preserve"> (</w:t>
      </w:r>
      <w:proofErr w:type="spellStart"/>
      <w:r>
        <w:rPr>
          <w:rFonts w:ascii="Calibri" w:hAnsi="Calibri" w:cs="Calibri"/>
          <w:i/>
          <w:color w:val="000000" w:themeColor="text1"/>
        </w:rPr>
        <w:t>assessment</w:t>
      </w:r>
      <w:proofErr w:type="spellEnd"/>
      <w:r>
        <w:rPr>
          <w:rFonts w:ascii="Calibri" w:hAnsi="Calibri" w:cs="Calibri"/>
          <w:color w:val="000000" w:themeColor="text1"/>
        </w:rPr>
        <w:t>, czyli „ocena stanu pacjenta w chwili przybycia na terapię”)</w:t>
      </w:r>
      <w:r w:rsidR="00193165" w:rsidRPr="00613810">
        <w:rPr>
          <w:rFonts w:ascii="Calibri" w:hAnsi="Calibri" w:cs="Calibri"/>
          <w:color w:val="000000" w:themeColor="text1"/>
        </w:rPr>
        <w:t xml:space="preserve"> </w:t>
      </w:r>
      <w:r>
        <w:rPr>
          <w:rFonts w:ascii="Calibri" w:hAnsi="Calibri" w:cs="Calibri"/>
          <w:color w:val="000000" w:themeColor="text1"/>
        </w:rPr>
        <w:t xml:space="preserve">— pozwala to rozpoznać </w:t>
      </w:r>
      <w:r w:rsidR="00193165" w:rsidRPr="00613810">
        <w:rPr>
          <w:rFonts w:ascii="Calibri" w:hAnsi="Calibri" w:cs="Calibri"/>
          <w:color w:val="000000" w:themeColor="text1"/>
        </w:rPr>
        <w:t>najpilniejsz</w:t>
      </w:r>
      <w:r>
        <w:rPr>
          <w:rFonts w:ascii="Calibri" w:hAnsi="Calibri" w:cs="Calibri"/>
          <w:color w:val="000000" w:themeColor="text1"/>
        </w:rPr>
        <w:t>e</w:t>
      </w:r>
      <w:r w:rsidR="00193165" w:rsidRPr="00613810">
        <w:rPr>
          <w:rFonts w:ascii="Calibri" w:hAnsi="Calibri" w:cs="Calibri"/>
          <w:color w:val="000000" w:themeColor="text1"/>
        </w:rPr>
        <w:t xml:space="preserve"> potrzeb</w:t>
      </w:r>
      <w:r>
        <w:rPr>
          <w:rFonts w:ascii="Calibri" w:hAnsi="Calibri" w:cs="Calibri"/>
          <w:color w:val="000000" w:themeColor="text1"/>
        </w:rPr>
        <w:t>y</w:t>
      </w:r>
      <w:r w:rsidR="00193165" w:rsidRPr="00613810">
        <w:rPr>
          <w:rFonts w:ascii="Calibri" w:hAnsi="Calibri" w:cs="Calibri"/>
          <w:color w:val="000000" w:themeColor="text1"/>
        </w:rPr>
        <w:t xml:space="preserve"> terapeutyczn</w:t>
      </w:r>
      <w:r w:rsidR="00DD313E">
        <w:rPr>
          <w:rFonts w:ascii="Calibri" w:hAnsi="Calibri" w:cs="Calibri"/>
          <w:color w:val="000000" w:themeColor="text1"/>
        </w:rPr>
        <w:t>e, co pozwoli przystąpić do indywidualnego planowania procesu terapii i ustalania kolejności zadań terapeutycznych</w:t>
      </w:r>
      <w:r w:rsidR="00193165" w:rsidRPr="00613810">
        <w:rPr>
          <w:rFonts w:ascii="Calibri" w:hAnsi="Calibri" w:cs="Calibri"/>
          <w:color w:val="000000" w:themeColor="text1"/>
        </w:rPr>
        <w:t>. Wielodyscyplinarny zespół opracowuje indywidualny program terapii, który w miarę czasu jej trwania</w:t>
      </w:r>
      <w:r w:rsidR="00DD313E">
        <w:rPr>
          <w:rFonts w:ascii="Calibri" w:hAnsi="Calibri" w:cs="Calibri"/>
          <w:color w:val="000000" w:themeColor="text1"/>
        </w:rPr>
        <w:t xml:space="preserve"> i postępów</w:t>
      </w:r>
      <w:r w:rsidR="00193165" w:rsidRPr="00613810">
        <w:rPr>
          <w:rFonts w:ascii="Calibri" w:hAnsi="Calibri" w:cs="Calibri"/>
          <w:color w:val="000000" w:themeColor="text1"/>
        </w:rPr>
        <w:t xml:space="preserve"> </w:t>
      </w:r>
      <w:r w:rsidR="00DD313E">
        <w:rPr>
          <w:rFonts w:ascii="Calibri" w:hAnsi="Calibri" w:cs="Calibri"/>
          <w:color w:val="000000" w:themeColor="text1"/>
        </w:rPr>
        <w:t xml:space="preserve">pacjenta </w:t>
      </w:r>
      <w:r w:rsidR="00193165" w:rsidRPr="00613810">
        <w:rPr>
          <w:rFonts w:ascii="Calibri" w:hAnsi="Calibri" w:cs="Calibri"/>
          <w:color w:val="000000" w:themeColor="text1"/>
        </w:rPr>
        <w:t>podlega weryfikacji</w:t>
      </w:r>
      <w:r w:rsidR="00DD313E">
        <w:rPr>
          <w:rFonts w:ascii="Calibri" w:hAnsi="Calibri" w:cs="Calibri"/>
          <w:color w:val="000000" w:themeColor="text1"/>
        </w:rPr>
        <w:t xml:space="preserve"> i modyfikacji</w:t>
      </w:r>
      <w:r w:rsidR="00193165" w:rsidRPr="00613810">
        <w:rPr>
          <w:rFonts w:ascii="Calibri" w:hAnsi="Calibri" w:cs="Calibri"/>
          <w:color w:val="000000" w:themeColor="text1"/>
        </w:rPr>
        <w:t xml:space="preserve">. </w:t>
      </w:r>
      <w:r w:rsidR="00DD313E">
        <w:rPr>
          <w:rFonts w:ascii="Calibri" w:hAnsi="Calibri" w:cs="Calibri"/>
          <w:color w:val="000000" w:themeColor="text1"/>
        </w:rPr>
        <w:t>T</w:t>
      </w:r>
      <w:r w:rsidR="00193165" w:rsidRPr="00613810">
        <w:rPr>
          <w:rFonts w:ascii="Calibri" w:hAnsi="Calibri" w:cs="Calibri"/>
          <w:color w:val="000000" w:themeColor="text1"/>
        </w:rPr>
        <w:t xml:space="preserve">aki </w:t>
      </w:r>
      <w:r w:rsidR="00DD313E">
        <w:rPr>
          <w:rFonts w:ascii="Calibri" w:hAnsi="Calibri" w:cs="Calibri"/>
          <w:color w:val="000000" w:themeColor="text1"/>
        </w:rPr>
        <w:t xml:space="preserve">„indywidualny program terapii” każdego pacjenta </w:t>
      </w:r>
      <w:r w:rsidR="00193165" w:rsidRPr="00613810">
        <w:rPr>
          <w:rFonts w:ascii="Calibri" w:hAnsi="Calibri" w:cs="Calibri"/>
          <w:color w:val="000000" w:themeColor="text1"/>
        </w:rPr>
        <w:t xml:space="preserve">składa się z dwóch części tj. ogólnej, takiej samej </w:t>
      </w:r>
      <w:r w:rsidR="00DD313E">
        <w:rPr>
          <w:rFonts w:ascii="Calibri" w:hAnsi="Calibri" w:cs="Calibri"/>
          <w:color w:val="000000" w:themeColor="text1"/>
        </w:rPr>
        <w:t>dla wszystkich</w:t>
      </w:r>
      <w:r w:rsidR="00193165" w:rsidRPr="00613810">
        <w:rPr>
          <w:rFonts w:ascii="Calibri" w:hAnsi="Calibri" w:cs="Calibri"/>
          <w:color w:val="000000" w:themeColor="text1"/>
        </w:rPr>
        <w:t xml:space="preserve"> pacjentów </w:t>
      </w:r>
      <w:r w:rsidR="00DD313E">
        <w:rPr>
          <w:rFonts w:ascii="Calibri" w:hAnsi="Calibri" w:cs="Calibri"/>
          <w:color w:val="000000" w:themeColor="text1"/>
        </w:rPr>
        <w:t>oraz</w:t>
      </w:r>
      <w:r w:rsidR="00193165" w:rsidRPr="00613810">
        <w:rPr>
          <w:rFonts w:ascii="Calibri" w:hAnsi="Calibri" w:cs="Calibri"/>
          <w:color w:val="000000" w:themeColor="text1"/>
        </w:rPr>
        <w:t xml:space="preserve"> indywidualnej, która jest dostosowana do </w:t>
      </w:r>
      <w:r w:rsidR="00DD313E">
        <w:rPr>
          <w:rFonts w:ascii="Calibri" w:hAnsi="Calibri" w:cs="Calibri"/>
          <w:color w:val="000000" w:themeColor="text1"/>
        </w:rPr>
        <w:t>osobistych</w:t>
      </w:r>
      <w:r w:rsidR="00193165" w:rsidRPr="00613810">
        <w:rPr>
          <w:rFonts w:ascii="Calibri" w:hAnsi="Calibri" w:cs="Calibri"/>
          <w:color w:val="000000" w:themeColor="text1"/>
        </w:rPr>
        <w:t xml:space="preserve"> potrzeb pacjenta. Każdy pacjent ma swojego „doradcę” (</w:t>
      </w:r>
      <w:proofErr w:type="spellStart"/>
      <w:r w:rsidR="00193165" w:rsidRPr="00DD313E">
        <w:rPr>
          <w:rFonts w:ascii="Calibri" w:hAnsi="Calibri" w:cs="Calibri"/>
          <w:i/>
          <w:color w:val="000000" w:themeColor="text1"/>
        </w:rPr>
        <w:t>counselor</w:t>
      </w:r>
      <w:proofErr w:type="spellEnd"/>
      <w:r w:rsidR="00DD313E">
        <w:rPr>
          <w:rFonts w:ascii="Calibri" w:hAnsi="Calibri" w:cs="Calibri"/>
          <w:color w:val="000000" w:themeColor="text1"/>
        </w:rPr>
        <w:t xml:space="preserve"> — „konsultant” nazywany w Polsce „</w:t>
      </w:r>
      <w:r w:rsidR="00193165" w:rsidRPr="00613810">
        <w:rPr>
          <w:rFonts w:ascii="Calibri" w:hAnsi="Calibri" w:cs="Calibri"/>
          <w:color w:val="000000" w:themeColor="text1"/>
        </w:rPr>
        <w:t>instruktor</w:t>
      </w:r>
      <w:r w:rsidR="00DD313E">
        <w:rPr>
          <w:rFonts w:ascii="Calibri" w:hAnsi="Calibri" w:cs="Calibri"/>
          <w:color w:val="000000" w:themeColor="text1"/>
        </w:rPr>
        <w:t xml:space="preserve">em </w:t>
      </w:r>
      <w:r w:rsidR="00193165" w:rsidRPr="00613810">
        <w:rPr>
          <w:rFonts w:ascii="Calibri" w:hAnsi="Calibri" w:cs="Calibri"/>
          <w:color w:val="000000" w:themeColor="text1"/>
        </w:rPr>
        <w:t>terapii uzależnień</w:t>
      </w:r>
      <w:r w:rsidR="00DD313E">
        <w:rPr>
          <w:rFonts w:ascii="Calibri" w:hAnsi="Calibri" w:cs="Calibri"/>
          <w:color w:val="000000" w:themeColor="text1"/>
        </w:rPr>
        <w:t>”</w:t>
      </w:r>
      <w:r w:rsidR="00193165" w:rsidRPr="00613810">
        <w:rPr>
          <w:rFonts w:ascii="Calibri" w:hAnsi="Calibri" w:cs="Calibri"/>
          <w:color w:val="000000" w:themeColor="text1"/>
        </w:rPr>
        <w:t>)</w:t>
      </w:r>
      <w:r w:rsidR="00DD313E">
        <w:rPr>
          <w:rFonts w:ascii="Calibri" w:hAnsi="Calibri" w:cs="Calibri"/>
          <w:color w:val="000000" w:themeColor="text1"/>
        </w:rPr>
        <w:t>;</w:t>
      </w:r>
      <w:r w:rsidR="00193165" w:rsidRPr="00613810">
        <w:rPr>
          <w:rFonts w:ascii="Calibri" w:hAnsi="Calibri" w:cs="Calibri"/>
          <w:color w:val="000000" w:themeColor="text1"/>
        </w:rPr>
        <w:t xml:space="preserve"> towarzyszy </w:t>
      </w:r>
      <w:r w:rsidR="00DD313E">
        <w:rPr>
          <w:rFonts w:ascii="Calibri" w:hAnsi="Calibri" w:cs="Calibri"/>
          <w:color w:val="000000" w:themeColor="text1"/>
        </w:rPr>
        <w:t>on pacjentowi</w:t>
      </w:r>
      <w:r w:rsidR="00193165" w:rsidRPr="00613810">
        <w:rPr>
          <w:rFonts w:ascii="Calibri" w:hAnsi="Calibri" w:cs="Calibri"/>
          <w:color w:val="000000" w:themeColor="text1"/>
        </w:rPr>
        <w:t xml:space="preserve"> </w:t>
      </w:r>
      <w:r w:rsidR="00DD313E">
        <w:rPr>
          <w:rFonts w:ascii="Calibri" w:hAnsi="Calibri" w:cs="Calibri"/>
          <w:color w:val="000000" w:themeColor="text1"/>
        </w:rPr>
        <w:t>w realizacji całego</w:t>
      </w:r>
      <w:r w:rsidR="00193165" w:rsidRPr="00613810">
        <w:rPr>
          <w:rFonts w:ascii="Calibri" w:hAnsi="Calibri" w:cs="Calibri"/>
          <w:color w:val="000000" w:themeColor="text1"/>
        </w:rPr>
        <w:t xml:space="preserve"> programu terapeutycznego i </w:t>
      </w:r>
      <w:r w:rsidR="00DD313E">
        <w:rPr>
          <w:rFonts w:ascii="Calibri" w:hAnsi="Calibri" w:cs="Calibri"/>
          <w:color w:val="000000" w:themeColor="text1"/>
        </w:rPr>
        <w:t>spełnia rolę osobistego</w:t>
      </w:r>
      <w:r w:rsidR="00193165" w:rsidRPr="00613810">
        <w:rPr>
          <w:rFonts w:ascii="Calibri" w:hAnsi="Calibri" w:cs="Calibri"/>
          <w:color w:val="000000" w:themeColor="text1"/>
        </w:rPr>
        <w:t xml:space="preserve"> opiekun</w:t>
      </w:r>
      <w:r w:rsidR="00DD313E">
        <w:rPr>
          <w:rFonts w:ascii="Calibri" w:hAnsi="Calibri" w:cs="Calibri"/>
          <w:color w:val="000000" w:themeColor="text1"/>
        </w:rPr>
        <w:t>a</w:t>
      </w:r>
      <w:r w:rsidR="00193165" w:rsidRPr="00613810">
        <w:rPr>
          <w:rFonts w:ascii="Calibri" w:hAnsi="Calibri" w:cs="Calibri"/>
          <w:color w:val="000000" w:themeColor="text1"/>
        </w:rPr>
        <w:t>, powiernik</w:t>
      </w:r>
      <w:r w:rsidR="00DD313E">
        <w:rPr>
          <w:rFonts w:ascii="Calibri" w:hAnsi="Calibri" w:cs="Calibri"/>
          <w:color w:val="000000" w:themeColor="text1"/>
        </w:rPr>
        <w:t xml:space="preserve">a, będąc jednocześnie </w:t>
      </w:r>
      <w:r w:rsidR="00193165" w:rsidRPr="00613810">
        <w:rPr>
          <w:rFonts w:ascii="Calibri" w:hAnsi="Calibri" w:cs="Calibri"/>
          <w:color w:val="000000" w:themeColor="text1"/>
        </w:rPr>
        <w:t>wzorem do naśladowania</w:t>
      </w:r>
      <w:r w:rsidR="00DD313E">
        <w:rPr>
          <w:rFonts w:ascii="Calibri" w:hAnsi="Calibri" w:cs="Calibri"/>
          <w:color w:val="000000" w:themeColor="text1"/>
        </w:rPr>
        <w:t xml:space="preserve"> —</w:t>
      </w:r>
      <w:r w:rsidR="00193165" w:rsidRPr="00613810">
        <w:rPr>
          <w:rFonts w:ascii="Calibri" w:hAnsi="Calibri" w:cs="Calibri"/>
          <w:color w:val="000000" w:themeColor="text1"/>
        </w:rPr>
        <w:t xml:space="preserve"> </w:t>
      </w:r>
      <w:r w:rsidR="00DD313E">
        <w:rPr>
          <w:rFonts w:ascii="Calibri" w:hAnsi="Calibri" w:cs="Calibri"/>
          <w:color w:val="000000" w:themeColor="text1"/>
        </w:rPr>
        <w:t>ponieważ</w:t>
      </w:r>
      <w:r w:rsidR="00193165" w:rsidRPr="00613810">
        <w:rPr>
          <w:rFonts w:ascii="Calibri" w:hAnsi="Calibri" w:cs="Calibri"/>
          <w:color w:val="000000" w:themeColor="text1"/>
        </w:rPr>
        <w:t xml:space="preserve"> </w:t>
      </w:r>
      <w:r w:rsidR="00DD313E">
        <w:rPr>
          <w:rFonts w:ascii="Calibri" w:hAnsi="Calibri" w:cs="Calibri"/>
          <w:color w:val="000000" w:themeColor="text1"/>
        </w:rPr>
        <w:t>oryginalnie, w Modelu Minnesota jest to zwykle</w:t>
      </w:r>
      <w:r w:rsidR="00193165" w:rsidRPr="00613810">
        <w:rPr>
          <w:rFonts w:ascii="Calibri" w:hAnsi="Calibri" w:cs="Calibri"/>
          <w:color w:val="000000" w:themeColor="text1"/>
        </w:rPr>
        <w:t xml:space="preserve"> zdrowiejący alkoholik.</w:t>
      </w:r>
    </w:p>
    <w:p w:rsidR="00CD55B6" w:rsidRDefault="00193165" w:rsidP="00F326F6">
      <w:pPr>
        <w:spacing w:line="360" w:lineRule="auto"/>
        <w:ind w:firstLine="708"/>
        <w:rPr>
          <w:rFonts w:ascii="Calibri" w:hAnsi="Calibri" w:cs="Calibri"/>
          <w:color w:val="000000" w:themeColor="text1"/>
        </w:rPr>
      </w:pPr>
      <w:r w:rsidRPr="00613810">
        <w:rPr>
          <w:rFonts w:ascii="Calibri" w:hAnsi="Calibri" w:cs="Calibri"/>
          <w:color w:val="000000" w:themeColor="text1"/>
        </w:rPr>
        <w:t xml:space="preserve"> Zajęcia </w:t>
      </w:r>
      <w:r w:rsidR="001436C2">
        <w:rPr>
          <w:rFonts w:ascii="Calibri" w:hAnsi="Calibri" w:cs="Calibri"/>
          <w:color w:val="000000" w:themeColor="text1"/>
        </w:rPr>
        <w:t xml:space="preserve">związane z odczytywaniem pisemnych prac zadawanych pacjentom prowadzone są przez „konsultantów” w małych grupach stwarzających korzystne warunki do dzielenia się </w:t>
      </w:r>
      <w:r w:rsidR="00CD55B6">
        <w:rPr>
          <w:rFonts w:ascii="Calibri" w:hAnsi="Calibri" w:cs="Calibri"/>
          <w:color w:val="000000" w:themeColor="text1"/>
        </w:rPr>
        <w:t>informacjami zwrotnymi po odczytaniu przez wyznaczonych pacjentów konkretnych zdań pisemnych</w:t>
      </w:r>
      <w:r w:rsidRPr="00613810">
        <w:rPr>
          <w:rFonts w:ascii="Calibri" w:hAnsi="Calibri" w:cs="Calibri"/>
          <w:color w:val="000000" w:themeColor="text1"/>
        </w:rPr>
        <w:t xml:space="preserve">. </w:t>
      </w:r>
    </w:p>
    <w:p w:rsidR="00CD55B6" w:rsidRDefault="00CD55B6" w:rsidP="00F326F6">
      <w:pPr>
        <w:spacing w:line="360" w:lineRule="auto"/>
        <w:ind w:firstLine="708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Jak wspomniano, podczas terapii według Modelu Minnesota d</w:t>
      </w:r>
      <w:r w:rsidR="00193165" w:rsidRPr="00613810">
        <w:rPr>
          <w:rFonts w:ascii="Calibri" w:hAnsi="Calibri" w:cs="Calibri"/>
          <w:color w:val="000000" w:themeColor="text1"/>
        </w:rPr>
        <w:t>użo czasu poświęc</w:t>
      </w:r>
      <w:r>
        <w:rPr>
          <w:rFonts w:ascii="Calibri" w:hAnsi="Calibri" w:cs="Calibri"/>
          <w:color w:val="000000" w:themeColor="text1"/>
        </w:rPr>
        <w:t>a się</w:t>
      </w:r>
      <w:r w:rsidR="00193165" w:rsidRPr="00613810">
        <w:rPr>
          <w:rFonts w:ascii="Calibri" w:hAnsi="Calibri" w:cs="Calibri"/>
          <w:color w:val="000000" w:themeColor="text1"/>
        </w:rPr>
        <w:t xml:space="preserve"> edukacji oraz „oswojeniu” z Programem Dwunastu Kroków. Pacjenci uczestniczą </w:t>
      </w:r>
      <w:r>
        <w:rPr>
          <w:rFonts w:ascii="Calibri" w:hAnsi="Calibri" w:cs="Calibri"/>
          <w:color w:val="000000" w:themeColor="text1"/>
        </w:rPr>
        <w:t xml:space="preserve">kilka razy w tygodniu </w:t>
      </w:r>
      <w:r w:rsidR="00193165" w:rsidRPr="00613810">
        <w:rPr>
          <w:rFonts w:ascii="Calibri" w:hAnsi="Calibri" w:cs="Calibri"/>
          <w:color w:val="000000" w:themeColor="text1"/>
        </w:rPr>
        <w:t xml:space="preserve">w mityngach AA </w:t>
      </w:r>
      <w:r>
        <w:rPr>
          <w:rFonts w:ascii="Calibri" w:hAnsi="Calibri" w:cs="Calibri"/>
          <w:color w:val="000000" w:themeColor="text1"/>
        </w:rPr>
        <w:t xml:space="preserve">(niektóre odbywają się na terenie placówki i umożliwiają uczestnictwo osób spoza terapii, jak również wszystkich pacjentów i trzeźwiejących terapeutów. W ramach części edukacyjnej, pacjenci </w:t>
      </w:r>
      <w:r w:rsidR="00193165" w:rsidRPr="00613810">
        <w:rPr>
          <w:rFonts w:ascii="Calibri" w:hAnsi="Calibri" w:cs="Calibri"/>
          <w:color w:val="000000" w:themeColor="text1"/>
        </w:rPr>
        <w:t>otrzymują podstawow</w:t>
      </w:r>
      <w:r>
        <w:rPr>
          <w:rFonts w:ascii="Calibri" w:hAnsi="Calibri" w:cs="Calibri"/>
          <w:color w:val="000000" w:themeColor="text1"/>
        </w:rPr>
        <w:t xml:space="preserve">ą </w:t>
      </w:r>
      <w:r w:rsidR="00193165" w:rsidRPr="00613810">
        <w:rPr>
          <w:rFonts w:ascii="Calibri" w:hAnsi="Calibri" w:cs="Calibri"/>
          <w:color w:val="000000" w:themeColor="text1"/>
        </w:rPr>
        <w:t>literatur</w:t>
      </w:r>
      <w:r>
        <w:rPr>
          <w:rFonts w:ascii="Calibri" w:hAnsi="Calibri" w:cs="Calibri"/>
          <w:color w:val="000000" w:themeColor="text1"/>
        </w:rPr>
        <w:t>ę</w:t>
      </w:r>
      <w:r w:rsidR="00193165" w:rsidRPr="00613810">
        <w:rPr>
          <w:rFonts w:ascii="Calibri" w:hAnsi="Calibri" w:cs="Calibri"/>
          <w:color w:val="000000" w:themeColor="text1"/>
        </w:rPr>
        <w:t xml:space="preserve"> AA. </w:t>
      </w:r>
    </w:p>
    <w:p w:rsidR="00193165" w:rsidRPr="004F5775" w:rsidRDefault="00CD55B6" w:rsidP="00DB76AA">
      <w:pPr>
        <w:spacing w:line="360" w:lineRule="auto"/>
        <w:ind w:firstLine="708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lastRenderedPageBreak/>
        <w:t>W Modelu Minnesota l</w:t>
      </w:r>
      <w:r w:rsidR="00193165" w:rsidRPr="00613810">
        <w:rPr>
          <w:rFonts w:ascii="Calibri" w:hAnsi="Calibri" w:cs="Calibri"/>
          <w:color w:val="000000" w:themeColor="text1"/>
        </w:rPr>
        <w:t xml:space="preserve">ekarz i psycholog </w:t>
      </w:r>
      <w:r>
        <w:rPr>
          <w:rFonts w:ascii="Calibri" w:hAnsi="Calibri" w:cs="Calibri"/>
          <w:color w:val="000000" w:themeColor="text1"/>
        </w:rPr>
        <w:t>są dostępni przez kilka godzin w tygodniu</w:t>
      </w:r>
      <w:r w:rsidR="00193165" w:rsidRPr="00613810">
        <w:rPr>
          <w:rFonts w:ascii="Calibri" w:hAnsi="Calibri" w:cs="Calibri"/>
          <w:color w:val="000000" w:themeColor="text1"/>
        </w:rPr>
        <w:t xml:space="preserve"> w </w:t>
      </w:r>
      <w:r>
        <w:rPr>
          <w:rFonts w:ascii="Calibri" w:hAnsi="Calibri" w:cs="Calibri"/>
          <w:color w:val="000000" w:themeColor="text1"/>
        </w:rPr>
        <w:t xml:space="preserve">celach konsultacji w konkretnych sprawach medycznych lub psychologicznych (np. przeprowadzenie określonych badań czy testów) wobec konkretnych pacjentów.  </w:t>
      </w:r>
      <w:r w:rsidR="00193165" w:rsidRPr="00613810">
        <w:rPr>
          <w:rFonts w:ascii="Calibri" w:hAnsi="Calibri" w:cs="Calibri"/>
          <w:color w:val="000000" w:themeColor="text1"/>
        </w:rPr>
        <w:t xml:space="preserve">Po zakończeniu leczenia w ośrodku stacjonarnym wszystkim </w:t>
      </w:r>
      <w:r>
        <w:rPr>
          <w:rFonts w:ascii="Calibri" w:hAnsi="Calibri" w:cs="Calibri"/>
          <w:color w:val="000000" w:themeColor="text1"/>
        </w:rPr>
        <w:t>zaleca się</w:t>
      </w:r>
      <w:r w:rsidR="00193165" w:rsidRPr="00613810">
        <w:rPr>
          <w:rFonts w:ascii="Calibri" w:hAnsi="Calibri" w:cs="Calibri"/>
          <w:color w:val="000000" w:themeColor="text1"/>
        </w:rPr>
        <w:t xml:space="preserve"> uczestniczenie mityngach</w:t>
      </w:r>
      <w:r>
        <w:rPr>
          <w:rFonts w:ascii="Calibri" w:hAnsi="Calibri" w:cs="Calibri"/>
          <w:color w:val="000000" w:themeColor="text1"/>
        </w:rPr>
        <w:t xml:space="preserve"> </w:t>
      </w:r>
      <w:r w:rsidR="00193165" w:rsidRPr="00613810">
        <w:rPr>
          <w:rFonts w:ascii="Calibri" w:hAnsi="Calibri" w:cs="Calibri"/>
          <w:color w:val="000000" w:themeColor="text1"/>
        </w:rPr>
        <w:t xml:space="preserve">AA </w:t>
      </w:r>
      <w:r>
        <w:rPr>
          <w:rFonts w:ascii="Calibri" w:hAnsi="Calibri" w:cs="Calibri"/>
          <w:color w:val="000000" w:themeColor="text1"/>
        </w:rPr>
        <w:t xml:space="preserve">(najlepiej na początek 90 mityngów w 90 dni) </w:t>
      </w:r>
      <w:r w:rsidR="00193165" w:rsidRPr="00613810">
        <w:rPr>
          <w:rFonts w:ascii="Calibri" w:hAnsi="Calibri" w:cs="Calibri"/>
          <w:color w:val="000000" w:themeColor="text1"/>
        </w:rPr>
        <w:t xml:space="preserve">oraz znalezienie </w:t>
      </w:r>
      <w:r>
        <w:rPr>
          <w:rFonts w:ascii="Calibri" w:hAnsi="Calibri" w:cs="Calibri"/>
          <w:color w:val="000000" w:themeColor="text1"/>
        </w:rPr>
        <w:t>„</w:t>
      </w:r>
      <w:r w:rsidR="00193165" w:rsidRPr="00613810">
        <w:rPr>
          <w:rFonts w:ascii="Calibri" w:hAnsi="Calibri" w:cs="Calibri"/>
          <w:color w:val="000000" w:themeColor="text1"/>
        </w:rPr>
        <w:t>sponsora</w:t>
      </w:r>
      <w:r>
        <w:rPr>
          <w:rFonts w:ascii="Calibri" w:hAnsi="Calibri" w:cs="Calibri"/>
          <w:color w:val="000000" w:themeColor="text1"/>
        </w:rPr>
        <w:t>”, czyli zaprzyjaźnionego opiekuna</w:t>
      </w:r>
      <w:r w:rsidR="00193165" w:rsidRPr="00613810">
        <w:rPr>
          <w:rFonts w:ascii="Calibri" w:hAnsi="Calibri" w:cs="Calibri"/>
          <w:color w:val="000000" w:themeColor="text1"/>
        </w:rPr>
        <w:t xml:space="preserve"> w AA</w:t>
      </w:r>
      <w:r>
        <w:rPr>
          <w:rFonts w:ascii="Calibri" w:hAnsi="Calibri" w:cs="Calibri"/>
          <w:color w:val="000000" w:themeColor="text1"/>
        </w:rPr>
        <w:t xml:space="preserve"> w pobliżu miejsca zamieszkania</w:t>
      </w:r>
      <w:r w:rsidR="00193165" w:rsidRPr="00613810">
        <w:rPr>
          <w:rFonts w:ascii="Calibri" w:hAnsi="Calibri" w:cs="Calibri"/>
          <w:color w:val="000000" w:themeColor="text1"/>
        </w:rPr>
        <w:t xml:space="preserve">. </w:t>
      </w:r>
      <w:r w:rsidR="00E03D4A">
        <w:rPr>
          <w:rFonts w:ascii="Calibri" w:hAnsi="Calibri" w:cs="Calibri"/>
          <w:color w:val="000000" w:themeColor="text1"/>
        </w:rPr>
        <w:t>Wszystkim pacjentom kończącym terapię</w:t>
      </w:r>
      <w:r w:rsidR="00193165" w:rsidRPr="00613810">
        <w:rPr>
          <w:rFonts w:ascii="Calibri" w:hAnsi="Calibri" w:cs="Calibri"/>
          <w:color w:val="000000" w:themeColor="text1"/>
        </w:rPr>
        <w:t xml:space="preserve"> </w:t>
      </w:r>
      <w:r w:rsidR="00E03D4A">
        <w:rPr>
          <w:rFonts w:ascii="Calibri" w:hAnsi="Calibri" w:cs="Calibri"/>
          <w:color w:val="000000" w:themeColor="text1"/>
        </w:rPr>
        <w:t xml:space="preserve">zaleca się </w:t>
      </w:r>
      <w:r w:rsidR="00193165" w:rsidRPr="00613810">
        <w:rPr>
          <w:rFonts w:ascii="Calibri" w:hAnsi="Calibri" w:cs="Calibri"/>
          <w:color w:val="000000" w:themeColor="text1"/>
        </w:rPr>
        <w:t xml:space="preserve">kontynuowanie </w:t>
      </w:r>
      <w:r w:rsidR="00E03D4A">
        <w:rPr>
          <w:rFonts w:ascii="Calibri" w:hAnsi="Calibri" w:cs="Calibri"/>
          <w:color w:val="000000" w:themeColor="text1"/>
        </w:rPr>
        <w:t xml:space="preserve">terapii </w:t>
      </w:r>
      <w:r w:rsidR="00193165" w:rsidRPr="00613810">
        <w:rPr>
          <w:rFonts w:ascii="Calibri" w:hAnsi="Calibri" w:cs="Calibri"/>
          <w:color w:val="000000" w:themeColor="text1"/>
        </w:rPr>
        <w:t xml:space="preserve">w warunkach ambulatoryjnych </w:t>
      </w:r>
      <w:r w:rsidR="00E03D4A">
        <w:rPr>
          <w:rFonts w:ascii="Calibri" w:hAnsi="Calibri" w:cs="Calibri"/>
          <w:color w:val="000000" w:themeColor="text1"/>
        </w:rPr>
        <w:t xml:space="preserve">oraz udział w </w:t>
      </w:r>
      <w:r w:rsidR="00193165" w:rsidRPr="00613810">
        <w:rPr>
          <w:rFonts w:ascii="Calibri" w:hAnsi="Calibri" w:cs="Calibri"/>
          <w:color w:val="000000" w:themeColor="text1"/>
        </w:rPr>
        <w:t xml:space="preserve">AA, </w:t>
      </w:r>
      <w:r w:rsidR="00E03D4A">
        <w:rPr>
          <w:rFonts w:ascii="Calibri" w:hAnsi="Calibri" w:cs="Calibri"/>
          <w:color w:val="000000" w:themeColor="text1"/>
        </w:rPr>
        <w:t>natomiast osobom w trudnej sytuacji mieszkaniowej lub rodzinnej umożliwia się</w:t>
      </w:r>
      <w:r w:rsidR="00193165" w:rsidRPr="00613810">
        <w:rPr>
          <w:rFonts w:ascii="Calibri" w:hAnsi="Calibri" w:cs="Calibri"/>
          <w:color w:val="000000" w:themeColor="text1"/>
        </w:rPr>
        <w:t xml:space="preserve"> </w:t>
      </w:r>
      <w:r w:rsidR="00E03D4A">
        <w:rPr>
          <w:rFonts w:ascii="Calibri" w:hAnsi="Calibri" w:cs="Calibri"/>
          <w:color w:val="000000" w:themeColor="text1"/>
        </w:rPr>
        <w:t xml:space="preserve">zamieszkanie przez jakiś czas w </w:t>
      </w:r>
      <w:r w:rsidR="00DB76AA">
        <w:rPr>
          <w:rFonts w:ascii="Calibri" w:hAnsi="Calibri" w:cs="Calibri"/>
          <w:color w:val="000000" w:themeColor="text1"/>
        </w:rPr>
        <w:t xml:space="preserve">specjalnym </w:t>
      </w:r>
      <w:r w:rsidR="00193165" w:rsidRPr="00613810">
        <w:rPr>
          <w:rFonts w:ascii="Calibri" w:hAnsi="Calibri" w:cs="Calibri"/>
          <w:color w:val="000000" w:themeColor="text1"/>
        </w:rPr>
        <w:t>hostelu (</w:t>
      </w:r>
      <w:r w:rsidR="00193165" w:rsidRPr="00E03D4A">
        <w:rPr>
          <w:rFonts w:ascii="Calibri" w:hAnsi="Calibri" w:cs="Calibri"/>
          <w:i/>
          <w:color w:val="000000" w:themeColor="text1"/>
        </w:rPr>
        <w:t xml:space="preserve">half </w:t>
      </w:r>
      <w:r w:rsidR="004F5775">
        <w:rPr>
          <w:rFonts w:ascii="Calibri" w:hAnsi="Calibri" w:cs="Calibri"/>
          <w:i/>
          <w:color w:val="000000" w:themeColor="text1"/>
        </w:rPr>
        <w:t>-</w:t>
      </w:r>
      <w:proofErr w:type="spellStart"/>
      <w:r w:rsidR="00193165" w:rsidRPr="00E03D4A">
        <w:rPr>
          <w:rFonts w:ascii="Calibri" w:hAnsi="Calibri" w:cs="Calibri"/>
          <w:i/>
          <w:color w:val="000000" w:themeColor="text1"/>
        </w:rPr>
        <w:t>way</w:t>
      </w:r>
      <w:proofErr w:type="spellEnd"/>
      <w:r w:rsidR="00193165" w:rsidRPr="00E03D4A">
        <w:rPr>
          <w:rFonts w:ascii="Calibri" w:hAnsi="Calibri" w:cs="Calibri"/>
          <w:i/>
          <w:color w:val="000000" w:themeColor="text1"/>
        </w:rPr>
        <w:t xml:space="preserve"> </w:t>
      </w:r>
      <w:proofErr w:type="spellStart"/>
      <w:r w:rsidR="00193165" w:rsidRPr="00E03D4A">
        <w:rPr>
          <w:rFonts w:ascii="Calibri" w:hAnsi="Calibri" w:cs="Calibri"/>
          <w:i/>
          <w:color w:val="000000" w:themeColor="text1"/>
        </w:rPr>
        <w:t>house</w:t>
      </w:r>
      <w:proofErr w:type="spellEnd"/>
      <w:r w:rsidR="00193165" w:rsidRPr="00613810">
        <w:rPr>
          <w:rFonts w:ascii="Calibri" w:hAnsi="Calibri" w:cs="Calibri"/>
          <w:color w:val="000000" w:themeColor="text1"/>
        </w:rPr>
        <w:t xml:space="preserve"> - dom w </w:t>
      </w:r>
      <w:proofErr w:type="gramStart"/>
      <w:r w:rsidR="00193165" w:rsidRPr="00613810">
        <w:rPr>
          <w:rFonts w:ascii="Calibri" w:hAnsi="Calibri" w:cs="Calibri"/>
          <w:color w:val="000000" w:themeColor="text1"/>
        </w:rPr>
        <w:t>pół drogi</w:t>
      </w:r>
      <w:proofErr w:type="gramEnd"/>
      <w:r w:rsidR="00193165" w:rsidRPr="00613810">
        <w:rPr>
          <w:rFonts w:ascii="Calibri" w:hAnsi="Calibri" w:cs="Calibri"/>
          <w:color w:val="000000" w:themeColor="text1"/>
        </w:rPr>
        <w:t xml:space="preserve">), gdzie </w:t>
      </w:r>
      <w:r w:rsidR="00E03D4A">
        <w:rPr>
          <w:rFonts w:ascii="Calibri" w:hAnsi="Calibri" w:cs="Calibri"/>
          <w:color w:val="000000" w:themeColor="text1"/>
        </w:rPr>
        <w:t>można</w:t>
      </w:r>
      <w:r w:rsidR="00193165" w:rsidRPr="00613810">
        <w:rPr>
          <w:rFonts w:ascii="Calibri" w:hAnsi="Calibri" w:cs="Calibri"/>
          <w:color w:val="000000" w:themeColor="text1"/>
        </w:rPr>
        <w:t xml:space="preserve"> w bezpiecznych warunkach uczestniczyć w mityngach AA oraz znaleźć i podjąć pracę. </w:t>
      </w:r>
      <w:r w:rsidR="004F5775">
        <w:rPr>
          <w:rFonts w:ascii="Calibri" w:hAnsi="Calibri" w:cs="Calibri"/>
          <w:color w:val="000000" w:themeColor="text1"/>
        </w:rPr>
        <w:t xml:space="preserve">W stanach Zjednoczonych ośrodki takie, zwykle bardzo skromne, prowadzone są przez trzeźwiejących alkoholików; wszystkie prace porządkowe </w:t>
      </w:r>
      <w:r w:rsidR="00DB76AA">
        <w:rPr>
          <w:rFonts w:ascii="Calibri" w:hAnsi="Calibri" w:cs="Calibri"/>
          <w:color w:val="000000" w:themeColor="text1"/>
        </w:rPr>
        <w:t>i</w:t>
      </w:r>
      <w:r w:rsidR="004F5775">
        <w:rPr>
          <w:rFonts w:ascii="Calibri" w:hAnsi="Calibri" w:cs="Calibri"/>
          <w:color w:val="000000" w:themeColor="text1"/>
        </w:rPr>
        <w:t xml:space="preserve"> remontowe, </w:t>
      </w:r>
      <w:r w:rsidR="00DB76AA">
        <w:rPr>
          <w:rFonts w:ascii="Calibri" w:hAnsi="Calibri" w:cs="Calibri"/>
          <w:color w:val="000000" w:themeColor="text1"/>
        </w:rPr>
        <w:t xml:space="preserve">a także aprowizacja i konieczne opłaty należą do obowiązków </w:t>
      </w:r>
      <w:r w:rsidR="004F5775">
        <w:rPr>
          <w:rFonts w:ascii="Calibri" w:hAnsi="Calibri" w:cs="Calibri"/>
          <w:color w:val="000000" w:themeColor="text1"/>
        </w:rPr>
        <w:t xml:space="preserve">mieszkańców </w:t>
      </w:r>
      <w:r w:rsidR="00DB76AA">
        <w:rPr>
          <w:rFonts w:ascii="Calibri" w:hAnsi="Calibri" w:cs="Calibri"/>
          <w:color w:val="000000" w:themeColor="text1"/>
        </w:rPr>
        <w:t xml:space="preserve">i są regulowane zależnie od aktualnej możliwości poszczególnych osób. </w:t>
      </w:r>
    </w:p>
    <w:p w:rsidR="00193165" w:rsidRPr="00613810" w:rsidRDefault="006A78B1" w:rsidP="004F5775">
      <w:pPr>
        <w:widowControl w:val="0"/>
        <w:autoSpaceDE w:val="0"/>
        <w:autoSpaceDN w:val="0"/>
        <w:adjustRightInd w:val="0"/>
        <w:spacing w:line="360" w:lineRule="auto"/>
        <w:ind w:firstLine="708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 xml:space="preserve">W Modelu Minnesota przyjmuje się </w:t>
      </w:r>
      <w:r w:rsidR="00214C9D">
        <w:rPr>
          <w:rFonts w:ascii="Calibri" w:hAnsi="Calibri" w:cs="Calibri"/>
          <w:color w:val="000000" w:themeColor="text1"/>
        </w:rPr>
        <w:t xml:space="preserve">założenie, </w:t>
      </w:r>
      <w:r w:rsidR="00193165" w:rsidRPr="00613810">
        <w:rPr>
          <w:rFonts w:ascii="Calibri" w:hAnsi="Calibri" w:cs="Calibri"/>
          <w:color w:val="000000" w:themeColor="text1"/>
        </w:rPr>
        <w:t>że uzależnienie od alkoholu czy innych substancji psychoaktywnych jest chorobą nieuleczalną</w:t>
      </w:r>
      <w:r w:rsidR="00214C9D">
        <w:rPr>
          <w:rFonts w:ascii="Calibri" w:hAnsi="Calibri" w:cs="Calibri"/>
          <w:color w:val="000000" w:themeColor="text1"/>
        </w:rPr>
        <w:t>. Należy to rozumieć</w:t>
      </w:r>
      <w:r w:rsidR="00083CAD">
        <w:rPr>
          <w:rFonts w:ascii="Calibri" w:hAnsi="Calibri" w:cs="Calibri"/>
          <w:color w:val="000000" w:themeColor="text1"/>
        </w:rPr>
        <w:t xml:space="preserve"> tak</w:t>
      </w:r>
      <w:r w:rsidR="00214C9D">
        <w:rPr>
          <w:rFonts w:ascii="Calibri" w:hAnsi="Calibri" w:cs="Calibri"/>
          <w:color w:val="000000" w:themeColor="text1"/>
        </w:rPr>
        <w:t>, że nie ma</w:t>
      </w:r>
      <w:r w:rsidR="00193165" w:rsidRPr="00613810">
        <w:rPr>
          <w:rFonts w:ascii="Calibri" w:hAnsi="Calibri" w:cs="Calibri"/>
          <w:color w:val="000000" w:themeColor="text1"/>
        </w:rPr>
        <w:t xml:space="preserve"> powrotu do tzw. kontrolowanego picia czy </w:t>
      </w:r>
      <w:r>
        <w:rPr>
          <w:rFonts w:ascii="Calibri" w:hAnsi="Calibri" w:cs="Calibri"/>
          <w:color w:val="000000" w:themeColor="text1"/>
        </w:rPr>
        <w:t>zażywania narkotykó</w:t>
      </w:r>
      <w:r w:rsidR="00214C9D">
        <w:rPr>
          <w:rFonts w:ascii="Calibri" w:hAnsi="Calibri" w:cs="Calibri"/>
          <w:color w:val="000000" w:themeColor="text1"/>
        </w:rPr>
        <w:t xml:space="preserve">w. </w:t>
      </w:r>
      <w:r w:rsidR="00193165" w:rsidRPr="00613810">
        <w:rPr>
          <w:rFonts w:ascii="Calibri" w:hAnsi="Calibri" w:cs="Calibri"/>
          <w:color w:val="000000" w:themeColor="text1"/>
        </w:rPr>
        <w:t xml:space="preserve"> </w:t>
      </w:r>
      <w:r w:rsidR="00214C9D">
        <w:rPr>
          <w:rFonts w:ascii="Calibri" w:hAnsi="Calibri" w:cs="Calibri"/>
          <w:color w:val="000000" w:themeColor="text1"/>
        </w:rPr>
        <w:t>A zatem leczenie w</w:t>
      </w:r>
      <w:r w:rsidR="00193165" w:rsidRPr="00613810">
        <w:rPr>
          <w:rFonts w:ascii="Calibri" w:hAnsi="Calibri" w:cs="Calibri"/>
          <w:color w:val="000000" w:themeColor="text1"/>
        </w:rPr>
        <w:t xml:space="preserve"> ramach tego modelu </w:t>
      </w:r>
      <w:r w:rsidR="00214C9D">
        <w:rPr>
          <w:rFonts w:ascii="Calibri" w:hAnsi="Calibri" w:cs="Calibri"/>
          <w:color w:val="000000" w:themeColor="text1"/>
        </w:rPr>
        <w:t xml:space="preserve">nie prowadzi do </w:t>
      </w:r>
      <w:r w:rsidR="00193165" w:rsidRPr="00613810">
        <w:rPr>
          <w:rFonts w:ascii="Calibri" w:hAnsi="Calibri" w:cs="Calibri"/>
          <w:color w:val="000000" w:themeColor="text1"/>
        </w:rPr>
        <w:t>wyleczeni</w:t>
      </w:r>
      <w:r w:rsidR="00214C9D">
        <w:rPr>
          <w:rFonts w:ascii="Calibri" w:hAnsi="Calibri" w:cs="Calibri"/>
          <w:color w:val="000000" w:themeColor="text1"/>
        </w:rPr>
        <w:t>a</w:t>
      </w:r>
      <w:r w:rsidR="00193165" w:rsidRPr="00613810">
        <w:rPr>
          <w:rFonts w:ascii="Calibri" w:hAnsi="Calibri" w:cs="Calibri"/>
          <w:color w:val="000000" w:themeColor="text1"/>
        </w:rPr>
        <w:t xml:space="preserve">, lecz </w:t>
      </w:r>
      <w:r w:rsidR="00214C9D">
        <w:rPr>
          <w:rFonts w:ascii="Calibri" w:hAnsi="Calibri" w:cs="Calibri"/>
          <w:color w:val="000000" w:themeColor="text1"/>
        </w:rPr>
        <w:t xml:space="preserve">jedynie do </w:t>
      </w:r>
      <w:r w:rsidR="00193165" w:rsidRPr="00613810">
        <w:rPr>
          <w:rFonts w:ascii="Calibri" w:hAnsi="Calibri" w:cs="Calibri"/>
          <w:color w:val="000000" w:themeColor="text1"/>
        </w:rPr>
        <w:t>zatrzyma</w:t>
      </w:r>
      <w:r w:rsidR="00214C9D">
        <w:rPr>
          <w:rFonts w:ascii="Calibri" w:hAnsi="Calibri" w:cs="Calibri"/>
          <w:color w:val="000000" w:themeColor="text1"/>
        </w:rPr>
        <w:t>nia</w:t>
      </w:r>
      <w:r w:rsidR="00193165" w:rsidRPr="00613810">
        <w:rPr>
          <w:rFonts w:ascii="Calibri" w:hAnsi="Calibri" w:cs="Calibri"/>
          <w:color w:val="000000" w:themeColor="text1"/>
        </w:rPr>
        <w:t xml:space="preserve"> rozwoju choroby. </w:t>
      </w:r>
      <w:r w:rsidR="00214C9D">
        <w:rPr>
          <w:rFonts w:ascii="Calibri" w:hAnsi="Calibri" w:cs="Calibri"/>
          <w:color w:val="000000" w:themeColor="text1"/>
        </w:rPr>
        <w:t>W pewnym sensie nie jest to</w:t>
      </w:r>
      <w:r w:rsidR="00193165" w:rsidRPr="00613810">
        <w:rPr>
          <w:rFonts w:ascii="Calibri" w:hAnsi="Calibri" w:cs="Calibri"/>
          <w:color w:val="000000" w:themeColor="text1"/>
        </w:rPr>
        <w:t xml:space="preserve"> tradycyjnie rozumiane </w:t>
      </w:r>
      <w:r w:rsidR="00214C9D">
        <w:rPr>
          <w:rFonts w:ascii="Calibri" w:hAnsi="Calibri" w:cs="Calibri"/>
          <w:color w:val="000000" w:themeColor="text1"/>
        </w:rPr>
        <w:t>„</w:t>
      </w:r>
      <w:r w:rsidR="00193165" w:rsidRPr="00613810">
        <w:rPr>
          <w:rFonts w:ascii="Calibri" w:hAnsi="Calibri" w:cs="Calibri"/>
          <w:color w:val="000000" w:themeColor="text1"/>
        </w:rPr>
        <w:t>leczenie</w:t>
      </w:r>
      <w:r w:rsidR="00214C9D">
        <w:rPr>
          <w:rFonts w:ascii="Calibri" w:hAnsi="Calibri" w:cs="Calibri"/>
          <w:color w:val="000000" w:themeColor="text1"/>
        </w:rPr>
        <w:t xml:space="preserve">”, </w:t>
      </w:r>
      <w:r w:rsidR="00193165" w:rsidRPr="00613810">
        <w:rPr>
          <w:rFonts w:ascii="Calibri" w:hAnsi="Calibri" w:cs="Calibri"/>
          <w:color w:val="000000" w:themeColor="text1"/>
        </w:rPr>
        <w:t xml:space="preserve">lecz </w:t>
      </w:r>
      <w:r w:rsidR="00214C9D">
        <w:rPr>
          <w:rFonts w:ascii="Calibri" w:hAnsi="Calibri" w:cs="Calibri"/>
          <w:color w:val="000000" w:themeColor="text1"/>
        </w:rPr>
        <w:t>raczej</w:t>
      </w:r>
      <w:r w:rsidR="00193165" w:rsidRPr="00613810">
        <w:rPr>
          <w:rFonts w:ascii="Calibri" w:hAnsi="Calibri" w:cs="Calibri"/>
          <w:color w:val="000000" w:themeColor="text1"/>
        </w:rPr>
        <w:t xml:space="preserve"> opiek</w:t>
      </w:r>
      <w:r w:rsidR="00214C9D">
        <w:rPr>
          <w:rFonts w:ascii="Calibri" w:hAnsi="Calibri" w:cs="Calibri"/>
          <w:color w:val="000000" w:themeColor="text1"/>
        </w:rPr>
        <w:t>a</w:t>
      </w:r>
      <w:r w:rsidR="00193165" w:rsidRPr="00613810">
        <w:rPr>
          <w:rFonts w:ascii="Calibri" w:hAnsi="Calibri" w:cs="Calibri"/>
          <w:color w:val="000000" w:themeColor="text1"/>
        </w:rPr>
        <w:t xml:space="preserve"> </w:t>
      </w:r>
      <w:r w:rsidR="00214C9D">
        <w:rPr>
          <w:rFonts w:ascii="Calibri" w:hAnsi="Calibri" w:cs="Calibri"/>
          <w:color w:val="000000" w:themeColor="text1"/>
        </w:rPr>
        <w:t>i</w:t>
      </w:r>
      <w:r w:rsidR="00193165" w:rsidRPr="00613810">
        <w:rPr>
          <w:rFonts w:ascii="Calibri" w:hAnsi="Calibri" w:cs="Calibri"/>
          <w:color w:val="000000" w:themeColor="text1"/>
        </w:rPr>
        <w:t xml:space="preserve"> doradztwo w radzeniu sobie z chorobą oraz pomoc w przebudowie </w:t>
      </w:r>
      <w:r w:rsidR="00214C9D">
        <w:rPr>
          <w:rFonts w:ascii="Calibri" w:hAnsi="Calibri" w:cs="Calibri"/>
          <w:color w:val="000000" w:themeColor="text1"/>
        </w:rPr>
        <w:t>sposobu życia</w:t>
      </w:r>
      <w:r w:rsidR="00193165" w:rsidRPr="00613810">
        <w:rPr>
          <w:rFonts w:ascii="Calibri" w:hAnsi="Calibri" w:cs="Calibri"/>
          <w:color w:val="000000" w:themeColor="text1"/>
        </w:rPr>
        <w:t xml:space="preserve"> </w:t>
      </w:r>
      <w:r w:rsidR="00214C9D">
        <w:rPr>
          <w:rFonts w:ascii="Calibri" w:hAnsi="Calibri" w:cs="Calibri"/>
          <w:color w:val="000000" w:themeColor="text1"/>
        </w:rPr>
        <w:t>dzięki</w:t>
      </w:r>
      <w:r w:rsidR="00193165" w:rsidRPr="00613810">
        <w:rPr>
          <w:rFonts w:ascii="Calibri" w:hAnsi="Calibri" w:cs="Calibri"/>
          <w:color w:val="000000" w:themeColor="text1"/>
        </w:rPr>
        <w:t xml:space="preserve"> uruchomieni</w:t>
      </w:r>
      <w:r w:rsidR="00214C9D">
        <w:rPr>
          <w:rFonts w:ascii="Calibri" w:hAnsi="Calibri" w:cs="Calibri"/>
          <w:color w:val="000000" w:themeColor="text1"/>
        </w:rPr>
        <w:t>u</w:t>
      </w:r>
      <w:r w:rsidR="00193165" w:rsidRPr="00613810">
        <w:rPr>
          <w:rFonts w:ascii="Calibri" w:hAnsi="Calibri" w:cs="Calibri"/>
          <w:color w:val="000000" w:themeColor="text1"/>
        </w:rPr>
        <w:t xml:space="preserve"> istniejących w człowieku rezerw umożliwiających zmianę odczuwania, przeżywania, reagowania</w:t>
      </w:r>
      <w:r w:rsidR="00214C9D">
        <w:rPr>
          <w:rFonts w:ascii="Calibri" w:hAnsi="Calibri" w:cs="Calibri"/>
          <w:color w:val="000000" w:themeColor="text1"/>
        </w:rPr>
        <w:t>, postępowania</w:t>
      </w:r>
      <w:r w:rsidR="00193165" w:rsidRPr="00613810">
        <w:rPr>
          <w:rFonts w:ascii="Calibri" w:hAnsi="Calibri" w:cs="Calibri"/>
          <w:color w:val="000000" w:themeColor="text1"/>
        </w:rPr>
        <w:t xml:space="preserve"> itp.</w:t>
      </w:r>
      <w:r w:rsidR="00083CAD">
        <w:rPr>
          <w:rFonts w:ascii="Calibri" w:hAnsi="Calibri" w:cs="Calibri"/>
          <w:color w:val="000000" w:themeColor="text1"/>
        </w:rPr>
        <w:t xml:space="preserve"> Najważniejsz</w:t>
      </w:r>
      <w:r w:rsidR="00930575">
        <w:rPr>
          <w:rFonts w:ascii="Calibri" w:hAnsi="Calibri" w:cs="Calibri"/>
          <w:color w:val="000000" w:themeColor="text1"/>
        </w:rPr>
        <w:t xml:space="preserve">ym procesem w tym modelu powrotu do zdrowia (mimo nieuleczalnej choroby) jest nabywanie nowych, </w:t>
      </w:r>
      <w:proofErr w:type="gramStart"/>
      <w:r w:rsidR="00930575">
        <w:rPr>
          <w:rFonts w:ascii="Calibri" w:hAnsi="Calibri" w:cs="Calibri"/>
          <w:color w:val="000000" w:themeColor="text1"/>
        </w:rPr>
        <w:t>trzeźwych  n</w:t>
      </w:r>
      <w:proofErr w:type="gramEnd"/>
      <w:r w:rsidR="00930575">
        <w:rPr>
          <w:rFonts w:ascii="Calibri" w:hAnsi="Calibri" w:cs="Calibri"/>
          <w:color w:val="000000" w:themeColor="text1"/>
        </w:rPr>
        <w:t xml:space="preserve"> a w y k ó w , które z czasem stają się coraz łatwiejszym i nie wzbudzającym ostrego niepokoju, strachu ani bezpośredniego zagrożenia nawrotem choroby. Wynika to nie tylko z zasadniczej zmiany stylu życia i wycofania się z nietrzeźwego środowiska, ale na głębokim poziomie, </w:t>
      </w:r>
      <w:r w:rsidR="00F53EA9">
        <w:rPr>
          <w:rFonts w:ascii="Calibri" w:hAnsi="Calibri" w:cs="Calibri"/>
          <w:color w:val="000000" w:themeColor="text1"/>
        </w:rPr>
        <w:t>ż</w:t>
      </w:r>
      <w:r w:rsidR="00930575">
        <w:rPr>
          <w:rFonts w:ascii="Calibri" w:hAnsi="Calibri" w:cs="Calibri"/>
          <w:color w:val="000000" w:themeColor="text1"/>
        </w:rPr>
        <w:t>e</w:t>
      </w:r>
      <w:r w:rsidR="00F53EA9">
        <w:rPr>
          <w:rFonts w:ascii="Calibri" w:hAnsi="Calibri" w:cs="Calibri"/>
          <w:color w:val="000000" w:themeColor="text1"/>
        </w:rPr>
        <w:t xml:space="preserve"> </w:t>
      </w:r>
      <w:r w:rsidR="00930575">
        <w:rPr>
          <w:rFonts w:ascii="Calibri" w:hAnsi="Calibri" w:cs="Calibri"/>
          <w:color w:val="000000" w:themeColor="text1"/>
        </w:rPr>
        <w:t xml:space="preserve">zmiany tożsamości (z „osoby pijącej”, na osobę „niepijącą” według analogii, że „osoba paląca” może się stać „osobą niepalącą” itd.). W tej złożonej zmianie osobowej najważniejszą cechą staje się przemiana z kogoś, kto „chce” pić, na kogoś, kto „nie chce” pić. Mimo, że wydaje się to pozornie proste i łatwe, w przypadku </w:t>
      </w:r>
      <w:proofErr w:type="spellStart"/>
      <w:r w:rsidR="00930575">
        <w:rPr>
          <w:rFonts w:ascii="Calibri" w:hAnsi="Calibri" w:cs="Calibri"/>
          <w:color w:val="000000" w:themeColor="text1"/>
        </w:rPr>
        <w:t>zachowań</w:t>
      </w:r>
      <w:proofErr w:type="spellEnd"/>
      <w:r w:rsidR="00930575">
        <w:rPr>
          <w:rFonts w:ascii="Calibri" w:hAnsi="Calibri" w:cs="Calibri"/>
          <w:color w:val="000000" w:themeColor="text1"/>
        </w:rPr>
        <w:t xml:space="preserve"> uzależnionych </w:t>
      </w:r>
      <w:r w:rsidR="00F53EA9">
        <w:rPr>
          <w:rFonts w:ascii="Calibri" w:hAnsi="Calibri" w:cs="Calibri"/>
          <w:color w:val="000000" w:themeColor="text1"/>
        </w:rPr>
        <w:t xml:space="preserve">przemiana taka wymaga wielu zmagań, ćwiczeń, reedukacji i uformowania kompletnie nowych nawyków behawioralnych. </w:t>
      </w:r>
    </w:p>
    <w:p w:rsidR="00193165" w:rsidRPr="00613810" w:rsidRDefault="00193165" w:rsidP="00083CAD">
      <w:pPr>
        <w:spacing w:line="360" w:lineRule="auto"/>
        <w:ind w:firstLine="708"/>
        <w:rPr>
          <w:rFonts w:ascii="Calibri" w:hAnsi="Calibri" w:cs="Calibri"/>
          <w:color w:val="000000" w:themeColor="text1"/>
        </w:rPr>
      </w:pPr>
      <w:r w:rsidRPr="00613810">
        <w:rPr>
          <w:rFonts w:ascii="Calibri" w:hAnsi="Calibri" w:cs="Calibri"/>
          <w:color w:val="000000" w:themeColor="text1"/>
        </w:rPr>
        <w:t xml:space="preserve">W jednym z pierwszych badań oceniających skuteczność </w:t>
      </w:r>
      <w:r w:rsidR="00F53EA9">
        <w:rPr>
          <w:rFonts w:ascii="Calibri" w:hAnsi="Calibri" w:cs="Calibri"/>
          <w:color w:val="000000" w:themeColor="text1"/>
        </w:rPr>
        <w:t>różnych podejść terapeutycznych zajmujących się uzależnieniami, a zwłaszcza alkoholizmem</w:t>
      </w:r>
      <w:r w:rsidRPr="00613810">
        <w:rPr>
          <w:rFonts w:ascii="Calibri" w:hAnsi="Calibri" w:cs="Calibri"/>
          <w:color w:val="000000" w:themeColor="text1"/>
        </w:rPr>
        <w:t xml:space="preserve"> stwierdzono</w:t>
      </w:r>
      <w:r w:rsidR="00696A8A">
        <w:rPr>
          <w:rFonts w:ascii="Calibri" w:hAnsi="Calibri" w:cs="Calibri"/>
          <w:color w:val="000000" w:themeColor="text1"/>
        </w:rPr>
        <w:t>,</w:t>
      </w:r>
      <w:r w:rsidRPr="00613810">
        <w:rPr>
          <w:rFonts w:ascii="Calibri" w:hAnsi="Calibri" w:cs="Calibri"/>
          <w:color w:val="000000" w:themeColor="text1"/>
        </w:rPr>
        <w:t xml:space="preserve"> że program leczenia </w:t>
      </w:r>
      <w:r w:rsidR="00F53EA9">
        <w:rPr>
          <w:rFonts w:ascii="Calibri" w:hAnsi="Calibri" w:cs="Calibri"/>
          <w:color w:val="000000" w:themeColor="text1"/>
        </w:rPr>
        <w:t>według</w:t>
      </w:r>
      <w:r w:rsidRPr="00613810">
        <w:rPr>
          <w:rFonts w:ascii="Calibri" w:hAnsi="Calibri" w:cs="Calibri"/>
          <w:color w:val="000000" w:themeColor="text1"/>
        </w:rPr>
        <w:t xml:space="preserve"> modelu Minnesota może skutecznie pomagać osobom uzależnionym od alkoholu w </w:t>
      </w:r>
      <w:r w:rsidRPr="007C29C8">
        <w:rPr>
          <w:rFonts w:ascii="Calibri" w:hAnsi="Calibri" w:cs="Calibri"/>
          <w:color w:val="000000" w:themeColor="text1"/>
        </w:rPr>
        <w:t>zmniejszaniu</w:t>
      </w:r>
      <w:r w:rsidRPr="00613810">
        <w:rPr>
          <w:rFonts w:ascii="Calibri" w:hAnsi="Calibri" w:cs="Calibri"/>
          <w:color w:val="000000" w:themeColor="text1"/>
        </w:rPr>
        <w:t xml:space="preserve"> ilości spożywanego alkoholu i utrzymywać tę redukcję po </w:t>
      </w:r>
      <w:r w:rsidR="00696A8A">
        <w:rPr>
          <w:rFonts w:ascii="Calibri" w:hAnsi="Calibri" w:cs="Calibri"/>
          <w:color w:val="000000" w:themeColor="text1"/>
        </w:rPr>
        <w:t>odbyciu terapii</w:t>
      </w:r>
      <w:r w:rsidRPr="00613810">
        <w:rPr>
          <w:rFonts w:ascii="Calibri" w:hAnsi="Calibri" w:cs="Calibri"/>
          <w:color w:val="000000" w:themeColor="text1"/>
        </w:rPr>
        <w:t xml:space="preserve">. Badania </w:t>
      </w:r>
      <w:r w:rsidRPr="00613810">
        <w:rPr>
          <w:rFonts w:ascii="Calibri" w:hAnsi="Calibri" w:cs="Calibri"/>
          <w:color w:val="000000" w:themeColor="text1"/>
        </w:rPr>
        <w:lastRenderedPageBreak/>
        <w:t xml:space="preserve">oceniające skuteczność modelu Minnesota w Ośrodku </w:t>
      </w:r>
      <w:proofErr w:type="spellStart"/>
      <w:r w:rsidRPr="00613810">
        <w:rPr>
          <w:rFonts w:ascii="Calibri" w:hAnsi="Calibri" w:cs="Calibri"/>
          <w:color w:val="000000" w:themeColor="text1"/>
        </w:rPr>
        <w:t>Hazelden</w:t>
      </w:r>
      <w:proofErr w:type="spellEnd"/>
      <w:r w:rsidRPr="00613810">
        <w:rPr>
          <w:rFonts w:ascii="Calibri" w:hAnsi="Calibri" w:cs="Calibri"/>
          <w:color w:val="000000" w:themeColor="text1"/>
        </w:rPr>
        <w:t>, przeprowadzone na grupie 1083 osób leczonych tam w latach 1989-1991 wykazały, że po upływie jednego roku 53% osób utrzymywało abstynencję, a kolejne 35% znacznie ograniczyło używanie alkoholu i innych substancji psychoaktywnych. Podkreślały też ważną rolę ciągłości opieki</w:t>
      </w:r>
      <w:r w:rsidR="00696A8A">
        <w:rPr>
          <w:rFonts w:ascii="Calibri" w:hAnsi="Calibri" w:cs="Calibri"/>
          <w:color w:val="000000" w:themeColor="text1"/>
        </w:rPr>
        <w:t xml:space="preserve"> w trybie </w:t>
      </w:r>
      <w:proofErr w:type="spellStart"/>
      <w:proofErr w:type="gramStart"/>
      <w:r w:rsidRPr="00696A8A">
        <w:rPr>
          <w:rFonts w:ascii="Calibri" w:hAnsi="Calibri" w:cs="Calibri"/>
          <w:i/>
          <w:color w:val="000000" w:themeColor="text1"/>
        </w:rPr>
        <w:t>aftercare</w:t>
      </w:r>
      <w:proofErr w:type="spellEnd"/>
      <w:r w:rsidR="00696A8A">
        <w:rPr>
          <w:rFonts w:ascii="Calibri" w:hAnsi="Calibri" w:cs="Calibri"/>
          <w:i/>
          <w:color w:val="000000" w:themeColor="text1"/>
        </w:rPr>
        <w:t xml:space="preserve"> </w:t>
      </w:r>
      <w:r w:rsidR="00696A8A">
        <w:rPr>
          <w:rFonts w:ascii="Calibri" w:hAnsi="Calibri" w:cs="Calibri"/>
          <w:color w:val="000000" w:themeColor="text1"/>
        </w:rPr>
        <w:t xml:space="preserve"> (</w:t>
      </w:r>
      <w:proofErr w:type="gramEnd"/>
      <w:r w:rsidR="00696A8A">
        <w:rPr>
          <w:rFonts w:ascii="Calibri" w:hAnsi="Calibri" w:cs="Calibri"/>
          <w:color w:val="000000" w:themeColor="text1"/>
        </w:rPr>
        <w:t>opieka poszpitalna)</w:t>
      </w:r>
      <w:r w:rsidRPr="00613810">
        <w:rPr>
          <w:rFonts w:ascii="Calibri" w:hAnsi="Calibri" w:cs="Calibri"/>
          <w:color w:val="000000" w:themeColor="text1"/>
        </w:rPr>
        <w:t xml:space="preserve">. Opublikowane w 1998 roku badania przeprowadzone na grupie 3018 mężczyzn leczonych wg modelu Minnesota wykazały, że po upływie roku od zakończenia terapii, osoby uczestniczące w grupach pracujących na Programie Dwunastu Kroków miały </w:t>
      </w:r>
      <w:r w:rsidR="00074868" w:rsidRPr="00613810">
        <w:rPr>
          <w:rFonts w:ascii="Calibri" w:hAnsi="Calibri" w:cs="Calibri"/>
          <w:color w:val="000000" w:themeColor="text1"/>
        </w:rPr>
        <w:t>dłuższą</w:t>
      </w:r>
      <w:r w:rsidRPr="00613810">
        <w:rPr>
          <w:rFonts w:ascii="Calibri" w:hAnsi="Calibri" w:cs="Calibri"/>
          <w:color w:val="000000" w:themeColor="text1"/>
        </w:rPr>
        <w:t xml:space="preserve"> abstynencję i lepsze wskaźniki psychospołeczne</w:t>
      </w:r>
      <w:r w:rsidR="00696A8A">
        <w:rPr>
          <w:rFonts w:ascii="Calibri" w:hAnsi="Calibri" w:cs="Calibri"/>
          <w:color w:val="000000" w:themeColor="text1"/>
        </w:rPr>
        <w:t xml:space="preserve"> w tym </w:t>
      </w:r>
      <w:r w:rsidRPr="00613810">
        <w:rPr>
          <w:rFonts w:ascii="Calibri" w:hAnsi="Calibri" w:cs="Calibri"/>
          <w:color w:val="000000" w:themeColor="text1"/>
        </w:rPr>
        <w:t xml:space="preserve">pracę, partnerów, przyjaciół </w:t>
      </w:r>
      <w:r w:rsidR="00696A8A">
        <w:rPr>
          <w:rFonts w:ascii="Calibri" w:hAnsi="Calibri" w:cs="Calibri"/>
          <w:color w:val="000000" w:themeColor="text1"/>
        </w:rPr>
        <w:t xml:space="preserve">oraz </w:t>
      </w:r>
      <w:r w:rsidR="00696A8A" w:rsidRPr="00613810">
        <w:rPr>
          <w:rFonts w:ascii="Calibri" w:hAnsi="Calibri" w:cs="Calibri"/>
          <w:color w:val="000000" w:themeColor="text1"/>
        </w:rPr>
        <w:t>mniej problemów prawnych</w:t>
      </w:r>
      <w:r w:rsidRPr="00613810">
        <w:rPr>
          <w:rFonts w:ascii="Calibri" w:hAnsi="Calibri" w:cs="Calibri"/>
          <w:color w:val="000000" w:themeColor="text1"/>
        </w:rPr>
        <w:t xml:space="preserve">. </w:t>
      </w:r>
    </w:p>
    <w:p w:rsidR="004E5F8B" w:rsidRDefault="00193165" w:rsidP="00696A8A">
      <w:pPr>
        <w:widowControl w:val="0"/>
        <w:autoSpaceDE w:val="0"/>
        <w:autoSpaceDN w:val="0"/>
        <w:adjustRightInd w:val="0"/>
        <w:spacing w:line="360" w:lineRule="auto"/>
        <w:ind w:firstLine="708"/>
        <w:rPr>
          <w:rFonts w:ascii="Calibri" w:hAnsi="Calibri" w:cs="Calibri"/>
          <w:color w:val="000000" w:themeColor="text1"/>
        </w:rPr>
      </w:pPr>
      <w:r w:rsidRPr="00613810">
        <w:rPr>
          <w:rFonts w:ascii="Calibri" w:hAnsi="Calibri" w:cs="Calibri"/>
          <w:color w:val="000000" w:themeColor="text1"/>
        </w:rPr>
        <w:t>Pacjenci uczestniczący po leczeniu stacjonarnym wyłącznie w mityngach AA uzyskali lepsze wyniki niż pacjenci uczestniczący wyłącznie w terapii ambulatoryjnej. We wnioskach podkreślono, że najlepsze wyniki daje połączenie terapii ambulatoryjnej z uczestnic</w:t>
      </w:r>
      <w:r w:rsidR="001A7432">
        <w:rPr>
          <w:rFonts w:ascii="Calibri" w:hAnsi="Calibri" w:cs="Calibri"/>
          <w:color w:val="000000" w:themeColor="text1"/>
        </w:rPr>
        <w:t>twem</w:t>
      </w:r>
      <w:r w:rsidRPr="00613810">
        <w:rPr>
          <w:rFonts w:ascii="Calibri" w:hAnsi="Calibri" w:cs="Calibri"/>
          <w:color w:val="000000" w:themeColor="text1"/>
        </w:rPr>
        <w:t xml:space="preserve"> w mityngach AA. </w:t>
      </w:r>
      <w:r w:rsidR="004E5F8B">
        <w:rPr>
          <w:rFonts w:ascii="Calibri" w:hAnsi="Calibri" w:cs="Calibri"/>
          <w:color w:val="000000" w:themeColor="text1"/>
        </w:rPr>
        <w:t>Z wielu badań naukowych prowadzonych w ostatnich dziesięcioleciach w USA i Europie Zachodniej wynika, że</w:t>
      </w:r>
      <w:r w:rsidRPr="00613810">
        <w:rPr>
          <w:rFonts w:ascii="Calibri" w:hAnsi="Calibri" w:cs="Calibri"/>
          <w:color w:val="000000" w:themeColor="text1"/>
        </w:rPr>
        <w:t xml:space="preserve"> skuteczność terapii może zależeć od tego, na ile przygotowała ona pacjenta do korzystania z grup samopomocowych. Brytyjscy badacze stwierdzili</w:t>
      </w:r>
      <w:r w:rsidR="004E5F8B">
        <w:rPr>
          <w:rFonts w:ascii="Calibri" w:hAnsi="Calibri" w:cs="Calibri"/>
          <w:color w:val="000000" w:themeColor="text1"/>
        </w:rPr>
        <w:t xml:space="preserve"> na przykład</w:t>
      </w:r>
      <w:r w:rsidRPr="00613810">
        <w:rPr>
          <w:rFonts w:ascii="Calibri" w:hAnsi="Calibri" w:cs="Calibri"/>
          <w:color w:val="000000" w:themeColor="text1"/>
        </w:rPr>
        <w:t>, że „regularny udział w mityngach AA może być narzędziem utrwalającym korzyści uzyskane podczas terapii</w:t>
      </w:r>
      <w:r w:rsidR="004E5F8B">
        <w:rPr>
          <w:rFonts w:ascii="Calibri" w:hAnsi="Calibri" w:cs="Calibri"/>
          <w:color w:val="000000" w:themeColor="text1"/>
        </w:rPr>
        <w:t>”</w:t>
      </w:r>
      <w:r w:rsidRPr="00613810">
        <w:rPr>
          <w:rFonts w:ascii="Calibri" w:hAnsi="Calibri" w:cs="Calibri"/>
          <w:color w:val="000000" w:themeColor="text1"/>
        </w:rPr>
        <w:t xml:space="preserve">. </w:t>
      </w:r>
      <w:r w:rsidR="004E5F8B">
        <w:rPr>
          <w:rFonts w:ascii="Calibri" w:hAnsi="Calibri" w:cs="Calibri"/>
          <w:color w:val="000000" w:themeColor="text1"/>
        </w:rPr>
        <w:t>Uznano więc, że dobrą praktyką są</w:t>
      </w:r>
      <w:r w:rsidRPr="00613810">
        <w:rPr>
          <w:rFonts w:ascii="Calibri" w:hAnsi="Calibri" w:cs="Calibri"/>
          <w:color w:val="000000" w:themeColor="text1"/>
        </w:rPr>
        <w:t xml:space="preserve"> kontakt</w:t>
      </w:r>
      <w:r w:rsidR="004E5F8B">
        <w:rPr>
          <w:rFonts w:ascii="Calibri" w:hAnsi="Calibri" w:cs="Calibri"/>
          <w:color w:val="000000" w:themeColor="text1"/>
        </w:rPr>
        <w:t>y</w:t>
      </w:r>
      <w:r w:rsidRPr="00613810">
        <w:rPr>
          <w:rFonts w:ascii="Calibri" w:hAnsi="Calibri" w:cs="Calibri"/>
          <w:color w:val="000000" w:themeColor="text1"/>
        </w:rPr>
        <w:t xml:space="preserve"> pomiędzy placówkami terapeutycznymi </w:t>
      </w:r>
      <w:r w:rsidR="001A7432">
        <w:rPr>
          <w:rFonts w:ascii="Calibri" w:hAnsi="Calibri" w:cs="Calibri"/>
          <w:color w:val="000000" w:themeColor="text1"/>
        </w:rPr>
        <w:t>i</w:t>
      </w:r>
      <w:r w:rsidRPr="00613810">
        <w:rPr>
          <w:rFonts w:ascii="Calibri" w:hAnsi="Calibri" w:cs="Calibri"/>
          <w:color w:val="000000" w:themeColor="text1"/>
        </w:rPr>
        <w:t xml:space="preserve"> </w:t>
      </w:r>
      <w:r w:rsidR="001A7432">
        <w:rPr>
          <w:rFonts w:ascii="Calibri" w:hAnsi="Calibri" w:cs="Calibri"/>
          <w:color w:val="000000" w:themeColor="text1"/>
        </w:rPr>
        <w:t>okolicznymi</w:t>
      </w:r>
      <w:r w:rsidRPr="00613810">
        <w:rPr>
          <w:rFonts w:ascii="Calibri" w:hAnsi="Calibri" w:cs="Calibri"/>
          <w:color w:val="000000" w:themeColor="text1"/>
        </w:rPr>
        <w:t xml:space="preserve"> grupami AA, w tym zapraszani</w:t>
      </w:r>
      <w:r w:rsidR="004E5F8B">
        <w:rPr>
          <w:rFonts w:ascii="Calibri" w:hAnsi="Calibri" w:cs="Calibri"/>
          <w:color w:val="000000" w:themeColor="text1"/>
        </w:rPr>
        <w:t>e na spotkania z pacjentami</w:t>
      </w:r>
      <w:r w:rsidRPr="00613810">
        <w:rPr>
          <w:rFonts w:ascii="Calibri" w:hAnsi="Calibri" w:cs="Calibri"/>
          <w:color w:val="000000" w:themeColor="text1"/>
        </w:rPr>
        <w:t xml:space="preserve"> </w:t>
      </w:r>
      <w:r w:rsidR="001A7432">
        <w:rPr>
          <w:rFonts w:ascii="Calibri" w:hAnsi="Calibri" w:cs="Calibri"/>
          <w:color w:val="000000" w:themeColor="text1"/>
        </w:rPr>
        <w:t xml:space="preserve">gości </w:t>
      </w:r>
      <w:r w:rsidRPr="00613810">
        <w:rPr>
          <w:rFonts w:ascii="Calibri" w:hAnsi="Calibri" w:cs="Calibri"/>
          <w:color w:val="000000" w:themeColor="text1"/>
        </w:rPr>
        <w:t>z AA</w:t>
      </w:r>
      <w:r w:rsidR="004E5F8B">
        <w:rPr>
          <w:rFonts w:ascii="Calibri" w:hAnsi="Calibri" w:cs="Calibri"/>
          <w:color w:val="000000" w:themeColor="text1"/>
        </w:rPr>
        <w:t>, którzy gotowi byliby stać się „sponsorami” osób kończących terapię</w:t>
      </w:r>
      <w:r w:rsidRPr="00613810">
        <w:rPr>
          <w:rFonts w:ascii="Calibri" w:hAnsi="Calibri" w:cs="Calibri"/>
          <w:color w:val="000000" w:themeColor="text1"/>
        </w:rPr>
        <w:t xml:space="preserve">. </w:t>
      </w:r>
    </w:p>
    <w:p w:rsidR="00193165" w:rsidRDefault="004E5F8B" w:rsidP="004E5F8B">
      <w:pPr>
        <w:widowControl w:val="0"/>
        <w:autoSpaceDE w:val="0"/>
        <w:autoSpaceDN w:val="0"/>
        <w:adjustRightInd w:val="0"/>
        <w:spacing w:line="360" w:lineRule="auto"/>
        <w:ind w:firstLine="708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Uczeni portugalscy zbadali</w:t>
      </w:r>
      <w:r w:rsidR="00193165" w:rsidRPr="00613810">
        <w:rPr>
          <w:rFonts w:ascii="Calibri" w:hAnsi="Calibri" w:cs="Calibri"/>
          <w:color w:val="000000" w:themeColor="text1"/>
        </w:rPr>
        <w:t xml:space="preserve"> też losy nastolatków-narkomanów (12-18 lat), po 6 i 12 miesiącach od ukończenia lub przerwania leczenia ambulatoryjnego lub stacjonarnego wg modelu Minnesota oraz oczekujących na takie leczenie. Okazało się, że nie zaobserwowano różnic w utrzymywaniu abstynencji między grupą leczonych ambulatoryjnie i stacjonarnie. </w:t>
      </w:r>
      <w:r>
        <w:rPr>
          <w:rFonts w:ascii="Calibri" w:hAnsi="Calibri" w:cs="Calibri"/>
          <w:color w:val="000000" w:themeColor="text1"/>
        </w:rPr>
        <w:t>Nastolatki,</w:t>
      </w:r>
      <w:r w:rsidR="00193165" w:rsidRPr="00613810">
        <w:rPr>
          <w:rFonts w:ascii="Calibri" w:hAnsi="Calibri" w:cs="Calibri"/>
          <w:color w:val="000000" w:themeColor="text1"/>
        </w:rPr>
        <w:t xml:space="preserve"> które ukończyły program leczenia</w:t>
      </w:r>
      <w:r>
        <w:rPr>
          <w:rFonts w:ascii="Calibri" w:hAnsi="Calibri" w:cs="Calibri"/>
          <w:color w:val="000000" w:themeColor="text1"/>
        </w:rPr>
        <w:t>,</w:t>
      </w:r>
      <w:r w:rsidR="00193165" w:rsidRPr="00613810">
        <w:rPr>
          <w:rFonts w:ascii="Calibri" w:hAnsi="Calibri" w:cs="Calibri"/>
          <w:color w:val="000000" w:themeColor="text1"/>
        </w:rPr>
        <w:t xml:space="preserve"> 2-3 razy częściej utrzymywały abstynencję. Ci, którzy zgłosili się z powodu uzależnienia od marihuany, przerywając abstynencję </w:t>
      </w:r>
      <w:r>
        <w:rPr>
          <w:rFonts w:ascii="Calibri" w:hAnsi="Calibri" w:cs="Calibri"/>
          <w:color w:val="000000" w:themeColor="text1"/>
        </w:rPr>
        <w:t xml:space="preserve">zaczynali częściej pić </w:t>
      </w:r>
      <w:r w:rsidR="00193165" w:rsidRPr="00613810">
        <w:rPr>
          <w:rFonts w:ascii="Calibri" w:hAnsi="Calibri" w:cs="Calibri"/>
          <w:color w:val="000000" w:themeColor="text1"/>
        </w:rPr>
        <w:t xml:space="preserve">alkohol. </w:t>
      </w:r>
      <w:r>
        <w:rPr>
          <w:rFonts w:ascii="Calibri" w:hAnsi="Calibri" w:cs="Calibri"/>
          <w:color w:val="000000" w:themeColor="text1"/>
        </w:rPr>
        <w:t xml:space="preserve">Przy tej okazji warto zwrócić uwagę na częste </w:t>
      </w:r>
      <w:r w:rsidR="008E2341">
        <w:rPr>
          <w:rFonts w:ascii="Calibri" w:hAnsi="Calibri" w:cs="Calibri"/>
          <w:color w:val="000000" w:themeColor="text1"/>
        </w:rPr>
        <w:t>występowanie</w:t>
      </w:r>
      <w:r>
        <w:rPr>
          <w:rFonts w:ascii="Calibri" w:hAnsi="Calibri" w:cs="Calibri"/>
          <w:color w:val="000000" w:themeColor="text1"/>
        </w:rPr>
        <w:t xml:space="preserve"> coraz to nowych uzależnień po </w:t>
      </w:r>
      <w:r w:rsidR="008E2341">
        <w:rPr>
          <w:rFonts w:ascii="Calibri" w:hAnsi="Calibri" w:cs="Calibri"/>
          <w:color w:val="000000" w:themeColor="text1"/>
        </w:rPr>
        <w:t>osiągnięciu abstynencji dotyczącej wcześniejszego uzależnienia. W takich przypadkach zalecane jest powtórzenie całego programu terapii, a następnie zintensyfikowanie terapii poszpitalnej z naciskiem na zapobieganie nawrotom choroby.</w:t>
      </w:r>
    </w:p>
    <w:p w:rsidR="00483267" w:rsidRDefault="00483267" w:rsidP="004E5F8B">
      <w:pPr>
        <w:widowControl w:val="0"/>
        <w:autoSpaceDE w:val="0"/>
        <w:autoSpaceDN w:val="0"/>
        <w:adjustRightInd w:val="0"/>
        <w:spacing w:line="360" w:lineRule="auto"/>
        <w:ind w:firstLine="708"/>
        <w:rPr>
          <w:rFonts w:ascii="Calibri" w:hAnsi="Calibri" w:cs="Calibri"/>
          <w:color w:val="000000" w:themeColor="text1"/>
        </w:rPr>
      </w:pPr>
      <w:bookmarkStart w:id="0" w:name="_GoBack"/>
      <w:bookmarkEnd w:id="0"/>
    </w:p>
    <w:p w:rsidR="00483267" w:rsidRPr="00483267" w:rsidRDefault="00483267" w:rsidP="00483267">
      <w:pPr>
        <w:widowControl w:val="0"/>
        <w:autoSpaceDE w:val="0"/>
        <w:autoSpaceDN w:val="0"/>
        <w:adjustRightInd w:val="0"/>
        <w:spacing w:line="360" w:lineRule="auto"/>
        <w:rPr>
          <w:rFonts w:ascii="Calibri" w:hAnsi="Calibri" w:cs="Calibri"/>
          <w:b/>
          <w:i/>
          <w:color w:val="000000" w:themeColor="text1"/>
        </w:rPr>
      </w:pPr>
      <w:r w:rsidRPr="00483267">
        <w:rPr>
          <w:rFonts w:ascii="Calibri" w:hAnsi="Calibri" w:cs="Calibri"/>
          <w:b/>
          <w:i/>
          <w:color w:val="000000" w:themeColor="text1"/>
        </w:rPr>
        <w:t>ad@batory.org.pl</w:t>
      </w:r>
    </w:p>
    <w:p w:rsidR="00193165" w:rsidRPr="00613810" w:rsidRDefault="00193165">
      <w:pPr>
        <w:rPr>
          <w:rFonts w:ascii="Calibri" w:hAnsi="Calibri" w:cs="Calibri"/>
        </w:rPr>
      </w:pPr>
    </w:p>
    <w:sectPr w:rsidR="00193165" w:rsidRPr="00613810" w:rsidSect="00BA325E">
      <w:footerReference w:type="even" r:id="rId7"/>
      <w:footerReference w:type="default" r:id="rId8"/>
      <w:pgSz w:w="11900" w:h="16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A6F92" w:rsidRDefault="00AA6F92" w:rsidP="00193165">
      <w:r>
        <w:separator/>
      </w:r>
    </w:p>
  </w:endnote>
  <w:endnote w:type="continuationSeparator" w:id="0">
    <w:p w:rsidR="00AA6F92" w:rsidRDefault="00AA6F92" w:rsidP="001931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47382516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193165" w:rsidRDefault="00193165" w:rsidP="00DB5EC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193165" w:rsidRDefault="00193165" w:rsidP="0019316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48747145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193165" w:rsidRDefault="00193165" w:rsidP="00DB5EC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:rsidR="00193165" w:rsidRDefault="00193165" w:rsidP="0019316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A6F92" w:rsidRDefault="00AA6F92" w:rsidP="00193165">
      <w:r>
        <w:separator/>
      </w:r>
    </w:p>
  </w:footnote>
  <w:footnote w:type="continuationSeparator" w:id="0">
    <w:p w:rsidR="00AA6F92" w:rsidRDefault="00AA6F92" w:rsidP="0019316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3165"/>
    <w:rsid w:val="00074868"/>
    <w:rsid w:val="00083CAD"/>
    <w:rsid w:val="000F236D"/>
    <w:rsid w:val="001436C2"/>
    <w:rsid w:val="00193165"/>
    <w:rsid w:val="001A7432"/>
    <w:rsid w:val="00214C9D"/>
    <w:rsid w:val="003B4265"/>
    <w:rsid w:val="00470411"/>
    <w:rsid w:val="00483267"/>
    <w:rsid w:val="004D11B4"/>
    <w:rsid w:val="004E5F8B"/>
    <w:rsid w:val="004F5775"/>
    <w:rsid w:val="005449D1"/>
    <w:rsid w:val="00613810"/>
    <w:rsid w:val="00680CDB"/>
    <w:rsid w:val="00696A8A"/>
    <w:rsid w:val="006A78B1"/>
    <w:rsid w:val="007A2FE6"/>
    <w:rsid w:val="007C29C8"/>
    <w:rsid w:val="008E2341"/>
    <w:rsid w:val="00930575"/>
    <w:rsid w:val="009B696F"/>
    <w:rsid w:val="00AA6F92"/>
    <w:rsid w:val="00AF2D8F"/>
    <w:rsid w:val="00B0457B"/>
    <w:rsid w:val="00BA325E"/>
    <w:rsid w:val="00CC22E7"/>
    <w:rsid w:val="00CD55B6"/>
    <w:rsid w:val="00CF7745"/>
    <w:rsid w:val="00D17895"/>
    <w:rsid w:val="00DB76AA"/>
    <w:rsid w:val="00DD313E"/>
    <w:rsid w:val="00E03D4A"/>
    <w:rsid w:val="00F326F6"/>
    <w:rsid w:val="00F53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4DB64CBF"/>
  <w15:chartTrackingRefBased/>
  <w15:docId w15:val="{65E0AF68-FD96-6445-A52F-DC7C04635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93165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93165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FootnoteReference">
    <w:name w:val="footnote reference"/>
    <w:basedOn w:val="DefaultParagraphFont"/>
    <w:uiPriority w:val="99"/>
    <w:unhideWhenUsed/>
    <w:rsid w:val="0019316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193165"/>
    <w:rPr>
      <w:rFonts w:eastAsiaTheme="minorEastAsi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93165"/>
    <w:rPr>
      <w:rFonts w:eastAsiaTheme="minorEastAsia"/>
    </w:rPr>
  </w:style>
  <w:style w:type="character" w:customStyle="1" w:styleId="apple-converted-space">
    <w:name w:val="apple-converted-space"/>
    <w:basedOn w:val="DefaultParagraphFont"/>
    <w:rsid w:val="00193165"/>
  </w:style>
  <w:style w:type="character" w:styleId="Hyperlink">
    <w:name w:val="Hyperlink"/>
    <w:basedOn w:val="DefaultParagraphFont"/>
    <w:uiPriority w:val="99"/>
    <w:unhideWhenUsed/>
    <w:rsid w:val="00193165"/>
    <w:rPr>
      <w:color w:val="0000FF"/>
      <w:u w:val="single"/>
    </w:rPr>
  </w:style>
  <w:style w:type="character" w:customStyle="1" w:styleId="notranslate">
    <w:name w:val="notranslate"/>
    <w:basedOn w:val="DefaultParagraphFont"/>
    <w:rsid w:val="00193165"/>
  </w:style>
  <w:style w:type="character" w:customStyle="1" w:styleId="surname">
    <w:name w:val="surname"/>
    <w:basedOn w:val="DefaultParagraphFont"/>
    <w:rsid w:val="00193165"/>
  </w:style>
  <w:style w:type="character" w:customStyle="1" w:styleId="given-names">
    <w:name w:val="given-names"/>
    <w:basedOn w:val="DefaultParagraphFont"/>
    <w:rsid w:val="00193165"/>
  </w:style>
  <w:style w:type="character" w:customStyle="1" w:styleId="year">
    <w:name w:val="year"/>
    <w:basedOn w:val="DefaultParagraphFont"/>
    <w:rsid w:val="00193165"/>
  </w:style>
  <w:style w:type="character" w:customStyle="1" w:styleId="article-title">
    <w:name w:val="article-title"/>
    <w:basedOn w:val="DefaultParagraphFont"/>
    <w:rsid w:val="00193165"/>
  </w:style>
  <w:style w:type="character" w:customStyle="1" w:styleId="source">
    <w:name w:val="source"/>
    <w:basedOn w:val="DefaultParagraphFont"/>
    <w:rsid w:val="00193165"/>
  </w:style>
  <w:style w:type="character" w:customStyle="1" w:styleId="volume">
    <w:name w:val="volume"/>
    <w:basedOn w:val="DefaultParagraphFont"/>
    <w:rsid w:val="00193165"/>
  </w:style>
  <w:style w:type="character" w:customStyle="1" w:styleId="fpage">
    <w:name w:val="fpage"/>
    <w:basedOn w:val="DefaultParagraphFont"/>
    <w:rsid w:val="00193165"/>
  </w:style>
  <w:style w:type="character" w:customStyle="1" w:styleId="lpage">
    <w:name w:val="lpage"/>
    <w:basedOn w:val="DefaultParagraphFont"/>
    <w:rsid w:val="00193165"/>
  </w:style>
  <w:style w:type="character" w:customStyle="1" w:styleId="name">
    <w:name w:val="name"/>
    <w:basedOn w:val="DefaultParagraphFont"/>
    <w:rsid w:val="00193165"/>
  </w:style>
  <w:style w:type="character" w:customStyle="1" w:styleId="title-text">
    <w:name w:val="title-text"/>
    <w:basedOn w:val="DefaultParagraphFont"/>
    <w:rsid w:val="00193165"/>
  </w:style>
  <w:style w:type="paragraph" w:styleId="Footer">
    <w:name w:val="footer"/>
    <w:basedOn w:val="Normal"/>
    <w:link w:val="FooterChar"/>
    <w:uiPriority w:val="99"/>
    <w:unhideWhenUsed/>
    <w:rsid w:val="00193165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3165"/>
  </w:style>
  <w:style w:type="character" w:styleId="PageNumber">
    <w:name w:val="page number"/>
    <w:basedOn w:val="DefaultParagraphFont"/>
    <w:uiPriority w:val="99"/>
    <w:semiHidden/>
    <w:unhideWhenUsed/>
    <w:rsid w:val="001931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5</Pages>
  <Words>1948</Words>
  <Characters>10481</Characters>
  <Application>Microsoft Office Word</Application>
  <DocSecurity>0</DocSecurity>
  <Lines>166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Bohdan Woronowicz</dc:creator>
  <cp:keywords/>
  <dc:description/>
  <cp:lastModifiedBy>Ewa Osiatynska</cp:lastModifiedBy>
  <cp:revision>15</cp:revision>
  <dcterms:created xsi:type="dcterms:W3CDTF">2020-05-02T15:28:00Z</dcterms:created>
  <dcterms:modified xsi:type="dcterms:W3CDTF">2020-06-18T08:55:00Z</dcterms:modified>
</cp:coreProperties>
</file>