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71" w:rsidRPr="001761C0" w:rsidRDefault="008370E8" w:rsidP="00863211">
      <w:pPr>
        <w:ind w:right="-2"/>
        <w:jc w:val="both"/>
        <w:rPr>
          <w:rFonts w:asciiTheme="minorHAnsi" w:hAnsiTheme="minorHAnsi"/>
        </w:rPr>
      </w:pPr>
      <w:r w:rsidRPr="00624567">
        <w:rPr>
          <w:rFonts w:asciiTheme="minorHAnsi" w:hAnsiTheme="minorHAnsi"/>
        </w:rPr>
        <w:t xml:space="preserve">Komunikat prasowy       </w:t>
      </w:r>
      <w:r w:rsidR="00310571">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t>
      </w:r>
      <w:r>
        <w:rPr>
          <w:rFonts w:asciiTheme="minorHAnsi" w:hAnsiTheme="minorHAnsi"/>
        </w:rPr>
        <w:t xml:space="preserve">  </w:t>
      </w:r>
      <w:r w:rsidRPr="00624567">
        <w:rPr>
          <w:rFonts w:asciiTheme="minorHAnsi" w:hAnsiTheme="minorHAnsi"/>
        </w:rPr>
        <w:t xml:space="preserve">  </w:t>
      </w:r>
      <w:r w:rsidR="00F53D6A">
        <w:rPr>
          <w:rFonts w:asciiTheme="minorHAnsi" w:hAnsiTheme="minorHAnsi"/>
        </w:rPr>
        <w:t xml:space="preserve">    </w:t>
      </w:r>
      <w:r w:rsidRPr="00624567">
        <w:rPr>
          <w:rFonts w:asciiTheme="minorHAnsi" w:hAnsiTheme="minorHAnsi"/>
        </w:rPr>
        <w:t xml:space="preserve">    </w:t>
      </w:r>
      <w:r w:rsidR="00722ACD">
        <w:rPr>
          <w:rFonts w:asciiTheme="minorHAnsi" w:hAnsiTheme="minorHAnsi"/>
        </w:rPr>
        <w:t xml:space="preserve">       </w:t>
      </w:r>
      <w:r w:rsidRPr="00624567">
        <w:rPr>
          <w:rFonts w:asciiTheme="minorHAnsi" w:hAnsiTheme="minorHAnsi"/>
        </w:rPr>
        <w:t xml:space="preserve">Warszawa, </w:t>
      </w:r>
      <w:r w:rsidR="00910E51">
        <w:rPr>
          <w:rFonts w:asciiTheme="minorHAnsi" w:hAnsiTheme="minorHAnsi"/>
        </w:rPr>
        <w:t>23</w:t>
      </w:r>
      <w:r w:rsidR="00677B2A">
        <w:rPr>
          <w:rFonts w:asciiTheme="minorHAnsi" w:hAnsiTheme="minorHAnsi"/>
        </w:rPr>
        <w:t>.</w:t>
      </w:r>
      <w:r w:rsidR="00552DE6">
        <w:rPr>
          <w:rFonts w:asciiTheme="minorHAnsi" w:hAnsiTheme="minorHAnsi"/>
        </w:rPr>
        <w:t>1</w:t>
      </w:r>
      <w:r w:rsidR="001761C0">
        <w:rPr>
          <w:rFonts w:asciiTheme="minorHAnsi" w:hAnsiTheme="minorHAnsi"/>
        </w:rPr>
        <w:t>1</w:t>
      </w:r>
      <w:r w:rsidRPr="00624567">
        <w:rPr>
          <w:rFonts w:asciiTheme="minorHAnsi" w:hAnsiTheme="minorHAnsi"/>
        </w:rPr>
        <w:t>.2017</w:t>
      </w:r>
    </w:p>
    <w:p w:rsidR="003D01A4" w:rsidRDefault="003D01A4" w:rsidP="00863211">
      <w:pPr>
        <w:jc w:val="center"/>
      </w:pPr>
    </w:p>
    <w:p w:rsidR="003D01A4" w:rsidRDefault="003D01A4" w:rsidP="00863211">
      <w:pPr>
        <w:jc w:val="center"/>
        <w:rPr>
          <w:rFonts w:ascii="Cambria" w:hAnsi="Cambria"/>
          <w:b/>
          <w:bCs/>
          <w:color w:val="2B4785"/>
          <w:sz w:val="28"/>
          <w:szCs w:val="28"/>
        </w:rPr>
      </w:pPr>
    </w:p>
    <w:p w:rsidR="003D01A4" w:rsidRDefault="003D01A4" w:rsidP="00863211">
      <w:pPr>
        <w:jc w:val="center"/>
        <w:rPr>
          <w:rFonts w:ascii="Cambria" w:hAnsi="Cambria"/>
          <w:b/>
          <w:bCs/>
          <w:color w:val="2B4785"/>
          <w:sz w:val="28"/>
          <w:szCs w:val="28"/>
        </w:rPr>
      </w:pPr>
    </w:p>
    <w:p w:rsidR="00910E51" w:rsidRDefault="00910E51" w:rsidP="00863211">
      <w:pPr>
        <w:jc w:val="center"/>
        <w:rPr>
          <w:rFonts w:ascii="Cambria" w:hAnsi="Cambria"/>
          <w:b/>
          <w:bCs/>
          <w:color w:val="2B4785"/>
          <w:sz w:val="28"/>
          <w:szCs w:val="28"/>
        </w:rPr>
      </w:pPr>
      <w:r>
        <w:rPr>
          <w:rFonts w:ascii="Cambria" w:hAnsi="Cambria"/>
          <w:b/>
          <w:bCs/>
          <w:color w:val="2B4785"/>
          <w:sz w:val="28"/>
          <w:szCs w:val="28"/>
        </w:rPr>
        <w:t>Stanowisko ekspertów Fundacji im. Stefana Batorego w sprawie projektu ustawy wprowadzającej zmiany w Kodeksie wyborczym</w:t>
      </w:r>
    </w:p>
    <w:p w:rsidR="00483F44" w:rsidRPr="001761C0" w:rsidRDefault="00483F44" w:rsidP="00863211">
      <w:pPr>
        <w:jc w:val="center"/>
        <w:rPr>
          <w:rFonts w:ascii="Cambria" w:hAnsi="Cambria"/>
          <w:b/>
          <w:bCs/>
          <w:color w:val="2B4785"/>
          <w:sz w:val="28"/>
          <w:szCs w:val="28"/>
        </w:rPr>
      </w:pPr>
    </w:p>
    <w:p w:rsidR="003D01A4" w:rsidRDefault="003D01A4" w:rsidP="00863211">
      <w:pPr>
        <w:pStyle w:val="HTML-wstpniesformatowany"/>
        <w:jc w:val="both"/>
        <w:rPr>
          <w:rFonts w:ascii="Cambria" w:hAnsi="Cambria"/>
          <w:b/>
          <w:sz w:val="22"/>
          <w:szCs w:val="22"/>
        </w:rPr>
      </w:pPr>
    </w:p>
    <w:p w:rsidR="00147041" w:rsidRDefault="00910E51" w:rsidP="00863211">
      <w:pPr>
        <w:pStyle w:val="HTML-wstpniesformatowany"/>
        <w:jc w:val="both"/>
        <w:rPr>
          <w:rFonts w:ascii="Cambria" w:hAnsi="Cambria"/>
          <w:b/>
          <w:sz w:val="22"/>
          <w:szCs w:val="22"/>
        </w:rPr>
      </w:pPr>
      <w:r w:rsidRPr="00910E51">
        <w:rPr>
          <w:rFonts w:ascii="Cambria" w:hAnsi="Cambria"/>
          <w:b/>
          <w:sz w:val="22"/>
          <w:szCs w:val="22"/>
        </w:rPr>
        <w:t>Zespół ekspertów Fundacji im. Stefana Batorego jednoznacznie krytycznie oce</w:t>
      </w:r>
      <w:r w:rsidR="006A4E72">
        <w:rPr>
          <w:rFonts w:ascii="Cambria" w:hAnsi="Cambria"/>
          <w:b/>
          <w:sz w:val="22"/>
          <w:szCs w:val="22"/>
        </w:rPr>
        <w:t>nia zmiany w Kodeksie Wyborczym</w:t>
      </w:r>
      <w:r w:rsidRPr="00910E51">
        <w:rPr>
          <w:rFonts w:ascii="Cambria" w:hAnsi="Cambria"/>
          <w:b/>
          <w:sz w:val="22"/>
          <w:szCs w:val="22"/>
        </w:rPr>
        <w:t xml:space="preserve"> za</w:t>
      </w:r>
      <w:r w:rsidR="004E246C">
        <w:rPr>
          <w:rFonts w:ascii="Cambria" w:hAnsi="Cambria"/>
          <w:b/>
          <w:sz w:val="22"/>
          <w:szCs w:val="22"/>
        </w:rPr>
        <w:t xml:space="preserve">proponowane przez grupę posłów </w:t>
      </w:r>
      <w:r w:rsidRPr="00910E51">
        <w:rPr>
          <w:rFonts w:ascii="Cambria" w:hAnsi="Cambria"/>
          <w:b/>
          <w:sz w:val="22"/>
          <w:szCs w:val="22"/>
        </w:rPr>
        <w:t>większości sejmowej</w:t>
      </w:r>
      <w:r w:rsidR="00183343">
        <w:rPr>
          <w:rFonts w:ascii="Cambria" w:hAnsi="Cambria"/>
          <w:b/>
          <w:sz w:val="22"/>
          <w:szCs w:val="22"/>
        </w:rPr>
        <w:br/>
      </w:r>
      <w:r w:rsidRPr="00910E51">
        <w:rPr>
          <w:rFonts w:ascii="Cambria" w:hAnsi="Cambria"/>
          <w:b/>
          <w:sz w:val="22"/>
          <w:szCs w:val="22"/>
        </w:rPr>
        <w:t>w projekcie ustawy o zmianie niektórych ustaw w celu zwiększenia udziału obywateli</w:t>
      </w:r>
      <w:r w:rsidR="00183343">
        <w:rPr>
          <w:rFonts w:ascii="Cambria" w:hAnsi="Cambria"/>
          <w:b/>
          <w:sz w:val="22"/>
          <w:szCs w:val="22"/>
        </w:rPr>
        <w:br/>
      </w:r>
      <w:r w:rsidRPr="00910E51">
        <w:rPr>
          <w:rFonts w:ascii="Cambria" w:hAnsi="Cambria"/>
          <w:b/>
          <w:sz w:val="22"/>
          <w:szCs w:val="22"/>
        </w:rPr>
        <w:t xml:space="preserve">w procesie wybierania, funkcjonowania i kontrolowania niektórych organów publicznych. </w:t>
      </w:r>
    </w:p>
    <w:p w:rsidR="00910E51" w:rsidRPr="00910E51" w:rsidRDefault="00910E51" w:rsidP="00863211">
      <w:pPr>
        <w:pStyle w:val="HTML-wstpniesformatowany"/>
        <w:jc w:val="both"/>
        <w:rPr>
          <w:rFonts w:ascii="Cambria" w:hAnsi="Cambria"/>
          <w:b/>
          <w:sz w:val="22"/>
          <w:szCs w:val="22"/>
        </w:rPr>
      </w:pPr>
    </w:p>
    <w:p w:rsidR="00910E51" w:rsidRPr="00910E51" w:rsidRDefault="00910E51" w:rsidP="00863211">
      <w:pPr>
        <w:jc w:val="both"/>
        <w:rPr>
          <w:rFonts w:ascii="Cambria" w:eastAsia="Calibri" w:hAnsi="Cambria"/>
          <w:sz w:val="22"/>
          <w:szCs w:val="22"/>
          <w:lang w:eastAsia="en-US"/>
        </w:rPr>
      </w:pPr>
      <w:r w:rsidRPr="00910E51">
        <w:rPr>
          <w:rFonts w:ascii="Cambria" w:eastAsia="Calibri" w:hAnsi="Cambria"/>
          <w:sz w:val="22"/>
          <w:szCs w:val="22"/>
          <w:lang w:eastAsia="en-US"/>
        </w:rPr>
        <w:t>Zdaniem ekspertów niezależna i sprawnie działająca administracja wyborcza jest fundamentem zaufania ob</w:t>
      </w:r>
      <w:r w:rsidR="00863211">
        <w:rPr>
          <w:rFonts w:ascii="Cambria" w:eastAsia="Calibri" w:hAnsi="Cambria"/>
          <w:sz w:val="22"/>
          <w:szCs w:val="22"/>
          <w:lang w:eastAsia="en-US"/>
        </w:rPr>
        <w:t xml:space="preserve">ywateli do uczciwości wyborów. </w:t>
      </w:r>
      <w:r w:rsidRPr="00910E51">
        <w:rPr>
          <w:rFonts w:ascii="Cambria" w:eastAsia="Calibri" w:hAnsi="Cambria"/>
          <w:sz w:val="22"/>
          <w:szCs w:val="22"/>
          <w:lang w:eastAsia="en-US"/>
        </w:rPr>
        <w:t>Tymczasem propozycje zgłoszone w projekcie niosą ryzyko upolitycznienia instytucji odpowiadających za przygotowanie i przebieg wyborów</w:t>
      </w:r>
      <w:r w:rsidR="00183343">
        <w:rPr>
          <w:rFonts w:ascii="Cambria" w:eastAsia="Calibri" w:hAnsi="Cambria"/>
          <w:sz w:val="22"/>
          <w:szCs w:val="22"/>
          <w:lang w:eastAsia="en-US"/>
        </w:rPr>
        <w:br/>
      </w:r>
      <w:r w:rsidRPr="00910E51">
        <w:rPr>
          <w:rFonts w:ascii="Cambria" w:eastAsia="Calibri" w:hAnsi="Cambria"/>
          <w:sz w:val="22"/>
          <w:szCs w:val="22"/>
          <w:lang w:eastAsia="en-US"/>
        </w:rPr>
        <w:t>oraz organizacyjnego chaosu. Podważają też stabilność reguł wyborów i bez odpowiedniej debaty zmieniają drastycznie reguły rywalizacji o władzę w samorządzie terytorialnym</w:t>
      </w:r>
      <w:r w:rsidR="00183343">
        <w:rPr>
          <w:rFonts w:ascii="Cambria" w:eastAsia="Calibri" w:hAnsi="Cambria"/>
          <w:sz w:val="22"/>
          <w:szCs w:val="22"/>
          <w:lang w:eastAsia="en-US"/>
        </w:rPr>
        <w:br/>
      </w:r>
      <w:r w:rsidRPr="00910E51">
        <w:rPr>
          <w:rFonts w:ascii="Cambria" w:eastAsia="Calibri" w:hAnsi="Cambria"/>
          <w:sz w:val="22"/>
          <w:szCs w:val="22"/>
          <w:lang w:eastAsia="en-US"/>
        </w:rPr>
        <w:t>tuż przed samymi wyborami. Niedopuszczalne jest wprowadzanie tak zasadniczych zmian</w:t>
      </w:r>
      <w:r w:rsidR="00183343">
        <w:rPr>
          <w:rFonts w:ascii="Cambria" w:eastAsia="Calibri" w:hAnsi="Cambria"/>
          <w:sz w:val="22"/>
          <w:szCs w:val="22"/>
          <w:lang w:eastAsia="en-US"/>
        </w:rPr>
        <w:br/>
      </w:r>
      <w:r w:rsidRPr="00910E51">
        <w:rPr>
          <w:rFonts w:ascii="Cambria" w:eastAsia="Calibri" w:hAnsi="Cambria"/>
          <w:sz w:val="22"/>
          <w:szCs w:val="22"/>
          <w:lang w:eastAsia="en-US"/>
        </w:rPr>
        <w:t>na mniej niż rok przed wyborami.</w:t>
      </w:r>
    </w:p>
    <w:p w:rsidR="00483F44" w:rsidRDefault="00483F44" w:rsidP="00863211">
      <w:pPr>
        <w:jc w:val="both"/>
        <w:rPr>
          <w:rFonts w:ascii="Cambria" w:eastAsia="Calibri" w:hAnsi="Cambria"/>
          <w:sz w:val="22"/>
          <w:szCs w:val="22"/>
          <w:lang w:eastAsia="en-US"/>
        </w:rPr>
      </w:pPr>
    </w:p>
    <w:p w:rsidR="00483F44" w:rsidRDefault="00483F44" w:rsidP="00863211">
      <w:pPr>
        <w:jc w:val="both"/>
        <w:rPr>
          <w:rFonts w:ascii="Cambria" w:eastAsia="Calibri" w:hAnsi="Cambria"/>
          <w:sz w:val="22"/>
          <w:szCs w:val="22"/>
          <w:lang w:eastAsia="en-US"/>
        </w:rPr>
      </w:pPr>
    </w:p>
    <w:p w:rsidR="00910E51" w:rsidRPr="00910E51" w:rsidRDefault="00910E51" w:rsidP="00863211">
      <w:pPr>
        <w:jc w:val="both"/>
        <w:rPr>
          <w:rFonts w:ascii="Cambria" w:eastAsia="Calibri" w:hAnsi="Cambria"/>
          <w:sz w:val="22"/>
          <w:szCs w:val="22"/>
          <w:lang w:eastAsia="en-US"/>
        </w:rPr>
      </w:pPr>
      <w:r w:rsidRPr="00910E51">
        <w:rPr>
          <w:rFonts w:ascii="Cambria" w:eastAsia="Calibri" w:hAnsi="Cambria"/>
          <w:sz w:val="22"/>
          <w:szCs w:val="22"/>
          <w:lang w:eastAsia="en-US"/>
        </w:rPr>
        <w:t>Przede wszystkim sprzeciw budzą:</w:t>
      </w:r>
    </w:p>
    <w:p w:rsidR="00910E51" w:rsidRPr="00910E51" w:rsidRDefault="00910E51" w:rsidP="00863211">
      <w:pPr>
        <w:jc w:val="both"/>
        <w:rPr>
          <w:rFonts w:ascii="Cambria" w:eastAsia="Calibri" w:hAnsi="Cambria"/>
          <w:sz w:val="22"/>
          <w:szCs w:val="22"/>
          <w:lang w:eastAsia="en-US"/>
        </w:rPr>
      </w:pPr>
    </w:p>
    <w:p w:rsidR="00910E51" w:rsidRPr="00910E51" w:rsidRDefault="00910E51" w:rsidP="00863211">
      <w:pPr>
        <w:jc w:val="both"/>
        <w:rPr>
          <w:rFonts w:ascii="Cambria" w:eastAsia="Calibri" w:hAnsi="Cambria"/>
          <w:b/>
          <w:sz w:val="22"/>
          <w:szCs w:val="22"/>
          <w:lang w:eastAsia="en-US"/>
        </w:rPr>
      </w:pPr>
      <w:r w:rsidRPr="00910E51">
        <w:rPr>
          <w:rFonts w:ascii="Cambria" w:eastAsia="Calibri" w:hAnsi="Cambria"/>
          <w:b/>
          <w:sz w:val="22"/>
          <w:szCs w:val="22"/>
          <w:lang w:eastAsia="en-US"/>
        </w:rPr>
        <w:t>- próba  podporządkowania Państ</w:t>
      </w:r>
      <w:r w:rsidR="004E246C">
        <w:rPr>
          <w:rFonts w:ascii="Cambria" w:eastAsia="Calibri" w:hAnsi="Cambria"/>
          <w:b/>
          <w:sz w:val="22"/>
          <w:szCs w:val="22"/>
          <w:lang w:eastAsia="en-US"/>
        </w:rPr>
        <w:t>wowej Komisji Wyborczej posłom</w:t>
      </w:r>
    </w:p>
    <w:p w:rsidR="00910E51" w:rsidRPr="00910E51" w:rsidRDefault="00910E51" w:rsidP="00863211">
      <w:pPr>
        <w:jc w:val="both"/>
        <w:rPr>
          <w:rFonts w:ascii="Cambria" w:eastAsia="Calibri" w:hAnsi="Cambria"/>
          <w:sz w:val="22"/>
          <w:szCs w:val="22"/>
          <w:lang w:eastAsia="en-US"/>
        </w:rPr>
      </w:pPr>
    </w:p>
    <w:p w:rsidR="00863211" w:rsidRPr="00863211" w:rsidRDefault="00863211" w:rsidP="00863211">
      <w:pPr>
        <w:pStyle w:val="HTML-wstpniesformatowany"/>
        <w:jc w:val="both"/>
        <w:rPr>
          <w:rFonts w:ascii="Cambria" w:eastAsia="Calibri" w:hAnsi="Cambria"/>
          <w:sz w:val="22"/>
          <w:szCs w:val="22"/>
          <w:lang w:eastAsia="en-US"/>
        </w:rPr>
      </w:pPr>
      <w:r w:rsidRPr="00863211">
        <w:rPr>
          <w:rFonts w:ascii="Cambria" w:eastAsia="Calibri" w:hAnsi="Cambria"/>
          <w:sz w:val="22"/>
          <w:szCs w:val="22"/>
          <w:lang w:eastAsia="en-US"/>
        </w:rPr>
        <w:t xml:space="preserve">Od kolejnych wyborów parlamentarnych to Sejm  ma desygnować siedmiu spośród dziewięciu członków PKW, a Szef Krajowego Biura Wyborczego ma być powoływany spośród trzech kandydatów przedstawionych przez Sejm, Senat i Prezydenta RP. Nie wskazano, w jaki sposób takie rozwiązanie ma służyć przejrzystości i rzetelności procesu wyborczego. Regulacja jest nieprecyzyjna. </w:t>
      </w:r>
    </w:p>
    <w:p w:rsidR="00863211" w:rsidRPr="00863211" w:rsidRDefault="00863211" w:rsidP="00863211">
      <w:pPr>
        <w:jc w:val="both"/>
        <w:rPr>
          <w:rFonts w:ascii="Cambria" w:eastAsia="Calibri" w:hAnsi="Cambria"/>
          <w:sz w:val="22"/>
          <w:szCs w:val="22"/>
          <w:lang w:eastAsia="en-US"/>
        </w:rPr>
      </w:pPr>
      <w:r w:rsidRPr="00863211">
        <w:rPr>
          <w:rFonts w:ascii="Cambria" w:eastAsia="Calibri" w:hAnsi="Cambria"/>
          <w:sz w:val="22"/>
          <w:szCs w:val="22"/>
          <w:lang w:eastAsia="en-US"/>
        </w:rPr>
        <w:t>Warto przypomnieć, że PKW zajmuje się nie tylko wyborami, ale również kontrolą finansowania partii politycznych i komitetów wyborczych. Zmiany w PKW oznaczałyby, że przedstawiciele partii politycznych będą sędziami we własnej sprawie.</w:t>
      </w:r>
    </w:p>
    <w:p w:rsidR="00910E51" w:rsidRPr="00910E51" w:rsidRDefault="00910E51" w:rsidP="00863211">
      <w:pPr>
        <w:pStyle w:val="HTML-wstpniesformatowany"/>
        <w:jc w:val="both"/>
        <w:rPr>
          <w:rFonts w:ascii="Cambria" w:eastAsia="Calibri" w:hAnsi="Cambria"/>
          <w:sz w:val="22"/>
          <w:szCs w:val="22"/>
          <w:lang w:eastAsia="en-US"/>
        </w:rPr>
      </w:pPr>
    </w:p>
    <w:p w:rsidR="00910E51" w:rsidRPr="00910E51" w:rsidRDefault="00910E51" w:rsidP="00863211">
      <w:pPr>
        <w:pStyle w:val="HTML-wstpniesformatowany"/>
        <w:jc w:val="both"/>
        <w:rPr>
          <w:rFonts w:ascii="Cambria" w:eastAsia="Calibri" w:hAnsi="Cambria"/>
          <w:b/>
          <w:sz w:val="22"/>
          <w:szCs w:val="22"/>
          <w:lang w:eastAsia="en-US"/>
        </w:rPr>
      </w:pPr>
      <w:r w:rsidRPr="00910E51">
        <w:rPr>
          <w:rFonts w:ascii="Cambria" w:eastAsia="Calibri" w:hAnsi="Cambria"/>
          <w:b/>
          <w:sz w:val="22"/>
          <w:szCs w:val="22"/>
          <w:lang w:eastAsia="en-US"/>
        </w:rPr>
        <w:t>- powoływanie (przez PKW, która od 2019 roku ma być wybierana przez polityków) wojewódzkich i powiatowych komisarzy wyborczych</w:t>
      </w:r>
    </w:p>
    <w:p w:rsidR="00910E51" w:rsidRPr="00910E51" w:rsidRDefault="00910E51" w:rsidP="00863211">
      <w:pPr>
        <w:pStyle w:val="HTML-wstpniesformatowany"/>
        <w:jc w:val="both"/>
        <w:rPr>
          <w:rFonts w:ascii="Cambria" w:eastAsia="Calibri" w:hAnsi="Cambria"/>
          <w:sz w:val="22"/>
          <w:szCs w:val="22"/>
          <w:lang w:eastAsia="en-US"/>
        </w:rPr>
      </w:pPr>
    </w:p>
    <w:p w:rsidR="00863211" w:rsidRPr="00863211" w:rsidRDefault="00863211" w:rsidP="00863211">
      <w:pPr>
        <w:pStyle w:val="HTML-wstpniesformatowany"/>
        <w:jc w:val="both"/>
        <w:rPr>
          <w:rFonts w:ascii="Cambria" w:eastAsia="Calibri" w:hAnsi="Cambria"/>
          <w:sz w:val="22"/>
          <w:szCs w:val="22"/>
          <w:lang w:eastAsia="en-US"/>
        </w:rPr>
      </w:pPr>
      <w:r w:rsidRPr="00863211">
        <w:rPr>
          <w:rFonts w:ascii="Cambria" w:eastAsia="Calibri" w:hAnsi="Cambria"/>
          <w:sz w:val="22"/>
          <w:szCs w:val="22"/>
          <w:lang w:eastAsia="en-US"/>
        </w:rPr>
        <w:t>Komisarze zyskają uprawnienia pozwalające im arbitralnie ingerować w pracę organów samorządu gminnego w trakcie kampanii wyborczej, będą mogli oceniać i uchylać decyzje rady gminy,wójta, burmistrza, prezydenta. Byłoby to niekonstytucyjne poszerzenie zakresu nadzoru nad samorządami.</w:t>
      </w:r>
    </w:p>
    <w:p w:rsidR="00335A80" w:rsidRDefault="00335A80" w:rsidP="00863211">
      <w:pPr>
        <w:pStyle w:val="HTML-wstpniesformatowany"/>
        <w:jc w:val="both"/>
        <w:rPr>
          <w:rFonts w:ascii="Cambria" w:eastAsia="Calibri" w:hAnsi="Cambria"/>
          <w:sz w:val="22"/>
          <w:szCs w:val="22"/>
          <w:lang w:eastAsia="en-US"/>
        </w:rPr>
      </w:pPr>
    </w:p>
    <w:p w:rsidR="00910E51" w:rsidRPr="00910E51" w:rsidRDefault="00863211" w:rsidP="00863211">
      <w:pPr>
        <w:pStyle w:val="HTML-wstpniesformatowany"/>
        <w:jc w:val="both"/>
        <w:rPr>
          <w:rFonts w:ascii="Cambria" w:eastAsia="Calibri" w:hAnsi="Cambria"/>
          <w:sz w:val="22"/>
          <w:szCs w:val="22"/>
          <w:lang w:eastAsia="en-US"/>
        </w:rPr>
      </w:pPr>
      <w:r w:rsidRPr="00863211">
        <w:rPr>
          <w:rFonts w:ascii="Cambria" w:eastAsia="Calibri" w:hAnsi="Cambria"/>
          <w:sz w:val="22"/>
          <w:szCs w:val="22"/>
          <w:lang w:eastAsia="en-US"/>
        </w:rPr>
        <w:lastRenderedPageBreak/>
        <w:t>Komisarze przejmą także kompetencje rad jednostek samorządowych do ustalania granic okręgów wyborczych i liczby mandatów w okręgach. Liczba mandatów w okręgu w wyborach samorządowych wszystkich szczebli może wynosić od 3 do 7, co daje komisarzowi dużą swobodę w kształtowaniu okręgów. W projekcie nie został uwzględniony wymóg konsultacji decyzji o podziale na okręgi ze społecznościami lokalnymi i władzami samorządowymi, o ile nie prowadzi on do podziału jednostek niższego szczebla. Brakuje też jasnych kryteriów podejmowania decyzji o wielkości okręgu, mimo że może ona mieć wpływ na wynik wyborów.</w:t>
      </w:r>
    </w:p>
    <w:p w:rsidR="00910E51" w:rsidRPr="00910E51" w:rsidRDefault="00910E51" w:rsidP="00863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Calibri" w:hAnsi="Cambria"/>
          <w:sz w:val="22"/>
          <w:szCs w:val="22"/>
          <w:lang w:eastAsia="en-US"/>
        </w:rPr>
      </w:pPr>
    </w:p>
    <w:p w:rsidR="00910E51" w:rsidRPr="00910E51" w:rsidRDefault="00910E51" w:rsidP="00863211">
      <w:pPr>
        <w:jc w:val="both"/>
        <w:rPr>
          <w:rFonts w:ascii="Cambria" w:eastAsia="Calibri" w:hAnsi="Cambria"/>
          <w:b/>
          <w:sz w:val="22"/>
          <w:szCs w:val="22"/>
          <w:lang w:eastAsia="en-US"/>
        </w:rPr>
      </w:pPr>
      <w:r w:rsidRPr="00910E51">
        <w:rPr>
          <w:rFonts w:ascii="Cambria" w:eastAsia="Calibri" w:hAnsi="Cambria"/>
          <w:b/>
          <w:sz w:val="22"/>
          <w:szCs w:val="22"/>
          <w:lang w:eastAsia="en-US"/>
        </w:rPr>
        <w:t xml:space="preserve">- nierealne wyzwania organizacyjne </w:t>
      </w:r>
    </w:p>
    <w:p w:rsidR="00910E51" w:rsidRPr="00910E51" w:rsidRDefault="00910E51" w:rsidP="00863211">
      <w:pPr>
        <w:jc w:val="both"/>
        <w:rPr>
          <w:rFonts w:ascii="Cambria" w:eastAsia="Calibri" w:hAnsi="Cambria"/>
          <w:sz w:val="22"/>
          <w:szCs w:val="22"/>
          <w:lang w:eastAsia="en-US"/>
        </w:rPr>
      </w:pPr>
    </w:p>
    <w:p w:rsidR="00863211" w:rsidRPr="00863211" w:rsidRDefault="00863211" w:rsidP="00863211">
      <w:pPr>
        <w:jc w:val="both"/>
        <w:rPr>
          <w:rFonts w:ascii="Cambria" w:eastAsia="Calibri" w:hAnsi="Cambria"/>
          <w:sz w:val="22"/>
          <w:szCs w:val="22"/>
          <w:lang w:eastAsia="en-US"/>
        </w:rPr>
      </w:pPr>
      <w:r w:rsidRPr="00863211">
        <w:rPr>
          <w:rFonts w:ascii="Cambria" w:eastAsia="Calibri" w:hAnsi="Cambria"/>
          <w:sz w:val="22"/>
          <w:szCs w:val="22"/>
          <w:lang w:eastAsia="en-US"/>
        </w:rPr>
        <w:t>Należą do nich: budowa nowego systemu informatycznego, rekrutacja i przeszkolenie nowego korpusu urzędników wyborczych, a także członków komisji obwod</w:t>
      </w:r>
      <w:r w:rsidR="00335A80">
        <w:rPr>
          <w:rFonts w:ascii="Cambria" w:eastAsia="Calibri" w:hAnsi="Cambria"/>
          <w:sz w:val="22"/>
          <w:szCs w:val="22"/>
          <w:lang w:eastAsia="en-US"/>
        </w:rPr>
        <w:t xml:space="preserve">owych (w 2014 roku było ich 260 </w:t>
      </w:r>
      <w:r w:rsidRPr="00863211">
        <w:rPr>
          <w:rFonts w:ascii="Cambria" w:eastAsia="Calibri" w:hAnsi="Cambria"/>
          <w:sz w:val="22"/>
          <w:szCs w:val="22"/>
          <w:lang w:eastAsia="en-US"/>
        </w:rPr>
        <w:t xml:space="preserve">000, w 2018 w związku z pomysłem powoływania 2 komisji w każdym obwodzie miałoby </w:t>
      </w:r>
      <w:r w:rsidR="00335A80">
        <w:rPr>
          <w:rFonts w:ascii="Cambria" w:eastAsia="Calibri" w:hAnsi="Cambria"/>
          <w:sz w:val="22"/>
          <w:szCs w:val="22"/>
          <w:lang w:eastAsia="en-US"/>
        </w:rPr>
        <w:t>i</w:t>
      </w:r>
      <w:r w:rsidRPr="00863211">
        <w:rPr>
          <w:rFonts w:ascii="Cambria" w:eastAsia="Calibri" w:hAnsi="Cambria"/>
          <w:sz w:val="22"/>
          <w:szCs w:val="22"/>
          <w:lang w:eastAsia="en-US"/>
        </w:rPr>
        <w:t>ch być 2 razy więcej), zakup sprzętu, opracowanie nowych procedur zgłaszania komitetów</w:t>
      </w:r>
      <w:r w:rsidR="00183343">
        <w:rPr>
          <w:rFonts w:ascii="Cambria" w:eastAsia="Calibri" w:hAnsi="Cambria"/>
          <w:sz w:val="22"/>
          <w:szCs w:val="22"/>
          <w:lang w:eastAsia="en-US"/>
        </w:rPr>
        <w:br/>
      </w:r>
      <w:r w:rsidRPr="00863211">
        <w:rPr>
          <w:rFonts w:ascii="Cambria" w:eastAsia="Calibri" w:hAnsi="Cambria"/>
          <w:sz w:val="22"/>
          <w:szCs w:val="22"/>
          <w:lang w:eastAsia="en-US"/>
        </w:rPr>
        <w:t xml:space="preserve">i liczenia głosów w obwodach. To wszystko wprowadzone na mniej niż rok przed wyborami stwarza duże ryzyko powtórzenia kryzysu podobnego do tego wokół ogłoszenia wyników wyborów z roku 2014. </w:t>
      </w:r>
    </w:p>
    <w:p w:rsidR="00483F44" w:rsidRDefault="00483F44" w:rsidP="00863211">
      <w:pPr>
        <w:jc w:val="both"/>
        <w:rPr>
          <w:rFonts w:ascii="Cambria" w:eastAsia="Calibri" w:hAnsi="Cambria"/>
          <w:sz w:val="22"/>
          <w:szCs w:val="22"/>
          <w:lang w:eastAsia="en-US"/>
        </w:rPr>
      </w:pPr>
    </w:p>
    <w:p w:rsidR="00483F44" w:rsidRDefault="00483F44" w:rsidP="00863211">
      <w:pPr>
        <w:jc w:val="both"/>
        <w:rPr>
          <w:rFonts w:ascii="Cambria" w:eastAsia="Calibri" w:hAnsi="Cambria"/>
          <w:sz w:val="22"/>
          <w:szCs w:val="22"/>
          <w:lang w:eastAsia="en-US"/>
        </w:rPr>
      </w:pPr>
    </w:p>
    <w:p w:rsidR="00483F44" w:rsidRDefault="00483F44" w:rsidP="00863211">
      <w:pPr>
        <w:jc w:val="both"/>
        <w:rPr>
          <w:rFonts w:ascii="Cambria" w:eastAsia="Calibri" w:hAnsi="Cambria"/>
          <w:sz w:val="22"/>
          <w:szCs w:val="22"/>
          <w:lang w:eastAsia="en-US"/>
        </w:rPr>
      </w:pPr>
    </w:p>
    <w:p w:rsidR="00910E51" w:rsidRPr="00910E51" w:rsidRDefault="00910E51" w:rsidP="00863211">
      <w:pPr>
        <w:jc w:val="both"/>
        <w:rPr>
          <w:rFonts w:ascii="Cambria" w:eastAsia="Calibri" w:hAnsi="Cambria"/>
          <w:sz w:val="22"/>
          <w:szCs w:val="22"/>
          <w:lang w:eastAsia="en-US"/>
        </w:rPr>
      </w:pPr>
      <w:r w:rsidRPr="00910E51">
        <w:rPr>
          <w:rFonts w:ascii="Cambria" w:eastAsia="Calibri" w:hAnsi="Cambria"/>
          <w:sz w:val="22"/>
          <w:szCs w:val="22"/>
          <w:lang w:eastAsia="en-US"/>
        </w:rPr>
        <w:t>Poważne zastrzeżenia ekspertów budzą również propozycje dotyczące sposobu wybierania przedstawicieli:</w:t>
      </w:r>
    </w:p>
    <w:p w:rsidR="00910E51" w:rsidRPr="00910E51" w:rsidRDefault="00910E51" w:rsidP="00863211">
      <w:pPr>
        <w:jc w:val="both"/>
        <w:rPr>
          <w:rFonts w:ascii="Cambria" w:eastAsia="Calibri" w:hAnsi="Cambria"/>
          <w:sz w:val="22"/>
          <w:szCs w:val="22"/>
          <w:lang w:eastAsia="en-US"/>
        </w:rPr>
      </w:pPr>
    </w:p>
    <w:p w:rsidR="00910E51" w:rsidRPr="00910E51" w:rsidRDefault="00910E51" w:rsidP="00863211">
      <w:pPr>
        <w:jc w:val="both"/>
        <w:rPr>
          <w:rFonts w:ascii="Cambria" w:eastAsia="Calibri" w:hAnsi="Cambria"/>
          <w:b/>
          <w:sz w:val="22"/>
          <w:szCs w:val="22"/>
          <w:lang w:eastAsia="en-US"/>
        </w:rPr>
      </w:pPr>
      <w:r w:rsidRPr="00910E51">
        <w:rPr>
          <w:rFonts w:ascii="Cambria" w:eastAsia="Calibri" w:hAnsi="Cambria"/>
          <w:b/>
          <w:sz w:val="22"/>
          <w:szCs w:val="22"/>
          <w:lang w:eastAsia="en-US"/>
        </w:rPr>
        <w:t xml:space="preserve">- zmniejszenie okręgów wyborczych </w:t>
      </w:r>
    </w:p>
    <w:p w:rsidR="00910E51" w:rsidRPr="00910E51" w:rsidRDefault="00910E51" w:rsidP="00863211">
      <w:pPr>
        <w:jc w:val="both"/>
        <w:rPr>
          <w:rFonts w:ascii="Cambria" w:eastAsia="Calibri" w:hAnsi="Cambria"/>
          <w:sz w:val="22"/>
          <w:szCs w:val="22"/>
          <w:lang w:eastAsia="en-US"/>
        </w:rPr>
      </w:pPr>
    </w:p>
    <w:p w:rsidR="00863211" w:rsidRPr="00CB752E" w:rsidRDefault="00863211" w:rsidP="00863211">
      <w:pPr>
        <w:jc w:val="both"/>
        <w:rPr>
          <w:rFonts w:ascii="Cambria" w:eastAsia="Calibri" w:hAnsi="Cambria"/>
          <w:sz w:val="22"/>
          <w:szCs w:val="22"/>
          <w:lang w:eastAsia="en-US"/>
        </w:rPr>
      </w:pPr>
      <w:r w:rsidRPr="00CB752E">
        <w:rPr>
          <w:rFonts w:ascii="Cambria" w:eastAsia="Calibri" w:hAnsi="Cambria"/>
          <w:sz w:val="22"/>
          <w:szCs w:val="22"/>
          <w:lang w:eastAsia="en-US"/>
        </w:rPr>
        <w:t>Propozycja odejścia od  Jednomandatowych Okręgów Wyborczych jest uzasadniana  nieproporcjonalnością tego systemu (manda</w:t>
      </w:r>
      <w:r w:rsidR="00D70602">
        <w:rPr>
          <w:rFonts w:ascii="Cambria" w:eastAsia="Calibri" w:hAnsi="Cambria"/>
          <w:sz w:val="22"/>
          <w:szCs w:val="22"/>
          <w:lang w:eastAsia="en-US"/>
        </w:rPr>
        <w:t xml:space="preserve">t zdobywa wyłącznie zwycięzca, </w:t>
      </w:r>
      <w:r w:rsidRPr="00CB752E">
        <w:rPr>
          <w:rFonts w:ascii="Cambria" w:eastAsia="Calibri" w:hAnsi="Cambria"/>
          <w:sz w:val="22"/>
          <w:szCs w:val="22"/>
          <w:lang w:eastAsia="en-US"/>
        </w:rPr>
        <w:t>duże grupy mieszkańców są pozbawione reprezentacji). Badania pokazują jednak, że system proporcjonalny stosowany w małych okręgach ma własności zbliżone do systemów większościowych</w:t>
      </w:r>
      <w:r w:rsidR="00183343">
        <w:rPr>
          <w:rFonts w:ascii="Cambria" w:eastAsia="Calibri" w:hAnsi="Cambria"/>
          <w:sz w:val="22"/>
          <w:szCs w:val="22"/>
          <w:lang w:eastAsia="en-US"/>
        </w:rPr>
        <w:br/>
      </w:r>
      <w:r w:rsidRPr="00CB752E">
        <w:rPr>
          <w:rFonts w:ascii="Cambria" w:eastAsia="Calibri" w:hAnsi="Cambria"/>
          <w:sz w:val="22"/>
          <w:szCs w:val="22"/>
          <w:lang w:eastAsia="en-US"/>
        </w:rPr>
        <w:t xml:space="preserve"> – aby uzyskać mandat nie wystarczy przekroczenie progu ustawowego 5 procent. Naturalny próg wyborczy (poparcie, jakie musi zdobyć komitet, żeby otrzymać mandat) jest tym wyższy, im mniej mandatów jest do podziału w okręgu. Na mandaty mogą liczyć przede wszystkim kandydaci zwycięskiego komitetu.</w:t>
      </w:r>
    </w:p>
    <w:p w:rsidR="00910E51" w:rsidRPr="00910E51" w:rsidRDefault="00910E51" w:rsidP="00863211">
      <w:pPr>
        <w:jc w:val="both"/>
        <w:rPr>
          <w:rFonts w:ascii="Cambria" w:eastAsia="Calibri" w:hAnsi="Cambria"/>
          <w:sz w:val="22"/>
          <w:szCs w:val="22"/>
          <w:lang w:eastAsia="en-US"/>
        </w:rPr>
      </w:pPr>
    </w:p>
    <w:p w:rsidR="00910E51" w:rsidRPr="00910E51" w:rsidRDefault="00910E51" w:rsidP="00863211">
      <w:pPr>
        <w:jc w:val="both"/>
        <w:rPr>
          <w:rFonts w:ascii="Cambria" w:eastAsia="Calibri" w:hAnsi="Cambria"/>
          <w:b/>
          <w:sz w:val="22"/>
          <w:szCs w:val="22"/>
          <w:lang w:eastAsia="en-US"/>
        </w:rPr>
      </w:pPr>
      <w:r w:rsidRPr="00910E51">
        <w:rPr>
          <w:rFonts w:ascii="Cambria" w:eastAsia="Calibri" w:hAnsi="Cambria"/>
          <w:b/>
          <w:sz w:val="22"/>
          <w:szCs w:val="22"/>
          <w:lang w:eastAsia="en-US"/>
        </w:rPr>
        <w:t>- system proporcjonalny z listami kandydatów w małych gminach</w:t>
      </w:r>
    </w:p>
    <w:p w:rsidR="00910E51" w:rsidRPr="00910E51" w:rsidRDefault="00910E51" w:rsidP="00863211">
      <w:pPr>
        <w:jc w:val="both"/>
        <w:rPr>
          <w:rFonts w:ascii="Cambria" w:eastAsia="Calibri" w:hAnsi="Cambria"/>
          <w:sz w:val="22"/>
          <w:szCs w:val="22"/>
          <w:lang w:eastAsia="en-US"/>
        </w:rPr>
      </w:pPr>
    </w:p>
    <w:p w:rsidR="00863211" w:rsidRPr="00CB752E" w:rsidRDefault="00863211" w:rsidP="00863211">
      <w:pPr>
        <w:jc w:val="both"/>
        <w:rPr>
          <w:rFonts w:ascii="Cambria" w:eastAsia="Calibri" w:hAnsi="Cambria"/>
          <w:sz w:val="22"/>
          <w:szCs w:val="22"/>
          <w:lang w:eastAsia="en-US"/>
        </w:rPr>
      </w:pPr>
      <w:r w:rsidRPr="00CB752E">
        <w:rPr>
          <w:rFonts w:ascii="Cambria" w:eastAsia="Calibri" w:hAnsi="Cambria"/>
          <w:sz w:val="22"/>
          <w:szCs w:val="22"/>
          <w:lang w:eastAsia="en-US"/>
        </w:rPr>
        <w:t>System proporcjonalny w pierwszej kolejności bierze pod uwagę głosy oddawane na komitet wyborczy, a dopiero w drugiej kolejności – już po podziale mandatów między komitety</w:t>
      </w:r>
      <w:r w:rsidR="00183343">
        <w:rPr>
          <w:rFonts w:ascii="Cambria" w:eastAsia="Calibri" w:hAnsi="Cambria"/>
          <w:sz w:val="22"/>
          <w:szCs w:val="22"/>
          <w:lang w:eastAsia="en-US"/>
        </w:rPr>
        <w:br/>
      </w:r>
      <w:r w:rsidRPr="00CB752E">
        <w:rPr>
          <w:rFonts w:ascii="Cambria" w:eastAsia="Calibri" w:hAnsi="Cambria"/>
          <w:sz w:val="22"/>
          <w:szCs w:val="22"/>
          <w:lang w:eastAsia="en-US"/>
        </w:rPr>
        <w:t xml:space="preserve"> – uwzględnia preferencje personalne wyborców. Zmusza też do konkurowania między sobą kandydatów z listy tego samego komitetu. Tymczasem w mniejszych gminach, które nie są zdominowane przez partie, wyborcy kierują się przede wszystkim znajomością konkretnego kandydata. Partyjna dyscyplina głosowań w radach nie jest tak widoczna jak na wyższych szczeblach samorządu i w parlamencie. Forsowanie na siłę logiki rywalizacji z większych jednostek i wyższych szczebli władzy może wyrządzić szkodę lokalnej demokracji. Głosowanie na listy, szczególnie w przypadku karty zbroszurowanej, może też doprowadzić do drastycznego zwiększenia liczby głosów nieważnych w wyborach rad gmin, co znów może doprowadzić</w:t>
      </w:r>
      <w:r w:rsidR="00183343">
        <w:rPr>
          <w:rFonts w:ascii="Cambria" w:eastAsia="Calibri" w:hAnsi="Cambria"/>
          <w:sz w:val="22"/>
          <w:szCs w:val="22"/>
          <w:lang w:eastAsia="en-US"/>
        </w:rPr>
        <w:br/>
      </w:r>
      <w:r w:rsidRPr="00CB752E">
        <w:rPr>
          <w:rFonts w:ascii="Cambria" w:eastAsia="Calibri" w:hAnsi="Cambria"/>
          <w:sz w:val="22"/>
          <w:szCs w:val="22"/>
          <w:lang w:eastAsia="en-US"/>
        </w:rPr>
        <w:t xml:space="preserve">do kryzysu politycznego. </w:t>
      </w:r>
    </w:p>
    <w:p w:rsidR="00483F44" w:rsidRDefault="00483F44" w:rsidP="00863211">
      <w:pPr>
        <w:jc w:val="both"/>
        <w:rPr>
          <w:rFonts w:ascii="Cambria" w:eastAsia="Calibri" w:hAnsi="Cambria"/>
          <w:b/>
          <w:sz w:val="22"/>
          <w:szCs w:val="22"/>
          <w:lang w:eastAsia="en-US"/>
        </w:rPr>
      </w:pPr>
    </w:p>
    <w:p w:rsidR="00910E51" w:rsidRPr="00910E51" w:rsidRDefault="00910E51" w:rsidP="00863211">
      <w:pPr>
        <w:jc w:val="both"/>
        <w:rPr>
          <w:rFonts w:ascii="Cambria" w:eastAsia="Calibri" w:hAnsi="Cambria"/>
          <w:b/>
          <w:sz w:val="22"/>
          <w:szCs w:val="22"/>
          <w:lang w:eastAsia="en-US"/>
        </w:rPr>
      </w:pPr>
      <w:r w:rsidRPr="00910E51">
        <w:rPr>
          <w:rFonts w:ascii="Cambria" w:eastAsia="Calibri" w:hAnsi="Cambria"/>
          <w:b/>
          <w:sz w:val="22"/>
          <w:szCs w:val="22"/>
          <w:lang w:eastAsia="en-US"/>
        </w:rPr>
        <w:t>- kandydaci spoza gminy i powiatu</w:t>
      </w:r>
    </w:p>
    <w:p w:rsidR="00910E51" w:rsidRPr="00910E51" w:rsidRDefault="00910E51" w:rsidP="00863211">
      <w:pPr>
        <w:jc w:val="both"/>
        <w:rPr>
          <w:rFonts w:ascii="Cambria" w:eastAsia="Calibri" w:hAnsi="Cambria"/>
          <w:sz w:val="22"/>
          <w:szCs w:val="22"/>
          <w:lang w:eastAsia="en-US"/>
        </w:rPr>
      </w:pPr>
    </w:p>
    <w:p w:rsidR="00863211" w:rsidRPr="00CB752E" w:rsidRDefault="00863211" w:rsidP="00863211">
      <w:pPr>
        <w:jc w:val="both"/>
        <w:rPr>
          <w:rFonts w:ascii="Cambria" w:eastAsia="Calibri" w:hAnsi="Cambria"/>
          <w:sz w:val="22"/>
          <w:szCs w:val="22"/>
          <w:lang w:eastAsia="en-US"/>
        </w:rPr>
      </w:pPr>
      <w:r w:rsidRPr="00CB752E">
        <w:rPr>
          <w:rFonts w:ascii="Cambria" w:eastAsia="Calibri" w:hAnsi="Cambria"/>
          <w:sz w:val="22"/>
          <w:szCs w:val="22"/>
          <w:lang w:eastAsia="en-US"/>
        </w:rPr>
        <w:t>Projekt zakłada zniesienie wymogu, aby kandydaci pochodzili z jednostek terytorialnych,</w:t>
      </w:r>
      <w:r w:rsidR="00183343">
        <w:rPr>
          <w:rFonts w:ascii="Cambria" w:eastAsia="Calibri" w:hAnsi="Cambria"/>
          <w:sz w:val="22"/>
          <w:szCs w:val="22"/>
          <w:lang w:eastAsia="en-US"/>
        </w:rPr>
        <w:br/>
      </w:r>
      <w:r w:rsidRPr="00CB752E">
        <w:rPr>
          <w:rFonts w:ascii="Cambria" w:eastAsia="Calibri" w:hAnsi="Cambria"/>
          <w:sz w:val="22"/>
          <w:szCs w:val="22"/>
          <w:lang w:eastAsia="en-US"/>
        </w:rPr>
        <w:t xml:space="preserve">w których startują. Dotychczas samorząd oznaczał, że lokalna społeczność wybiera rządzących spośród siebie. O ile uzasadnione wydaje się, by w przypadku metropolii umożliwić kandydowanie do rad osobom zamieszkałym w gminach tworzących jeden obszar funkcjonalny, to rozszerzenie tego na kandydatów mieszkających w tym samym województwie jest </w:t>
      </w:r>
      <w:r w:rsidRPr="00CB752E">
        <w:rPr>
          <w:rFonts w:ascii="Cambria" w:eastAsia="Calibri" w:hAnsi="Cambria"/>
          <w:sz w:val="22"/>
          <w:szCs w:val="22"/>
          <w:lang w:eastAsia="en-US"/>
        </w:rPr>
        <w:lastRenderedPageBreak/>
        <w:t>nieuzasadnione. Otwiera drogę do stawiania zarzutów, że kandydaci są „przywożeni</w:t>
      </w:r>
      <w:r w:rsidR="00183343">
        <w:rPr>
          <w:rFonts w:ascii="Cambria" w:eastAsia="Calibri" w:hAnsi="Cambria"/>
          <w:sz w:val="22"/>
          <w:szCs w:val="22"/>
          <w:lang w:eastAsia="en-US"/>
        </w:rPr>
        <w:br/>
      </w:r>
      <w:r w:rsidRPr="00CB752E">
        <w:rPr>
          <w:rFonts w:ascii="Cambria" w:eastAsia="Calibri" w:hAnsi="Cambria"/>
          <w:sz w:val="22"/>
          <w:szCs w:val="22"/>
          <w:lang w:eastAsia="en-US"/>
        </w:rPr>
        <w:t>w teczkach”.</w:t>
      </w:r>
    </w:p>
    <w:p w:rsidR="00910E51" w:rsidRPr="00910E51" w:rsidRDefault="00910E51" w:rsidP="00863211">
      <w:pPr>
        <w:jc w:val="both"/>
        <w:rPr>
          <w:rFonts w:ascii="Cambria" w:eastAsia="Calibri" w:hAnsi="Cambria"/>
          <w:sz w:val="22"/>
          <w:szCs w:val="22"/>
          <w:lang w:eastAsia="en-US"/>
        </w:rPr>
      </w:pPr>
    </w:p>
    <w:p w:rsidR="00910E51" w:rsidRDefault="00910E51" w:rsidP="00863211">
      <w:pPr>
        <w:jc w:val="both"/>
        <w:rPr>
          <w:rFonts w:ascii="Cambria" w:eastAsia="Calibri" w:hAnsi="Cambria"/>
          <w:sz w:val="22"/>
          <w:szCs w:val="22"/>
          <w:lang w:eastAsia="en-US"/>
        </w:rPr>
      </w:pPr>
    </w:p>
    <w:p w:rsidR="00483F44" w:rsidRPr="00910E51" w:rsidRDefault="00483F44" w:rsidP="00863211">
      <w:pPr>
        <w:jc w:val="both"/>
        <w:rPr>
          <w:rFonts w:ascii="Cambria" w:eastAsia="Calibri" w:hAnsi="Cambria"/>
          <w:sz w:val="22"/>
          <w:szCs w:val="22"/>
          <w:lang w:eastAsia="en-US"/>
        </w:rPr>
      </w:pPr>
    </w:p>
    <w:p w:rsidR="00863211" w:rsidRPr="00CB752E" w:rsidRDefault="00863211" w:rsidP="00863211">
      <w:pPr>
        <w:jc w:val="both"/>
        <w:rPr>
          <w:rFonts w:ascii="Cambria" w:eastAsia="Calibri" w:hAnsi="Cambria"/>
          <w:sz w:val="22"/>
          <w:szCs w:val="22"/>
          <w:lang w:eastAsia="en-US"/>
        </w:rPr>
      </w:pPr>
      <w:r w:rsidRPr="00CB752E">
        <w:rPr>
          <w:rFonts w:ascii="Cambria" w:eastAsia="Calibri" w:hAnsi="Cambria"/>
          <w:sz w:val="22"/>
          <w:szCs w:val="22"/>
          <w:lang w:eastAsia="en-US"/>
        </w:rPr>
        <w:t xml:space="preserve">W projekcie </w:t>
      </w:r>
      <w:r w:rsidR="0081466B">
        <w:rPr>
          <w:rFonts w:ascii="Cambria" w:eastAsia="Calibri" w:hAnsi="Cambria"/>
          <w:sz w:val="22"/>
          <w:szCs w:val="22"/>
          <w:lang w:eastAsia="en-US"/>
        </w:rPr>
        <w:t>znalazły się</w:t>
      </w:r>
      <w:r w:rsidRPr="00CB752E">
        <w:rPr>
          <w:rFonts w:ascii="Cambria" w:eastAsia="Calibri" w:hAnsi="Cambria"/>
          <w:sz w:val="22"/>
          <w:szCs w:val="22"/>
          <w:lang w:eastAsia="en-US"/>
        </w:rPr>
        <w:t xml:space="preserve"> interesujące rozwiązania służące włączaniu obywateli w życie wspólnot samorządowych i procesy podejmowania decyzji oraz wzmacniające rolę radnych, jednak stwierdzić należy, że ich wprowadzenie nie wymaga radykalnej przebudowy systemu wyborczego, która może podważać zaufanie do wybranych władz. </w:t>
      </w:r>
    </w:p>
    <w:p w:rsidR="00863211" w:rsidRPr="00CB752E" w:rsidRDefault="00863211" w:rsidP="00863211">
      <w:pPr>
        <w:jc w:val="both"/>
        <w:rPr>
          <w:rFonts w:ascii="Cambria" w:eastAsia="Calibri" w:hAnsi="Cambria"/>
          <w:sz w:val="22"/>
          <w:szCs w:val="22"/>
          <w:lang w:eastAsia="en-US"/>
        </w:rPr>
      </w:pPr>
    </w:p>
    <w:p w:rsidR="00863211" w:rsidRDefault="00863211" w:rsidP="00863211">
      <w:pPr>
        <w:jc w:val="both"/>
        <w:rPr>
          <w:rFonts w:ascii="Cambria" w:eastAsia="Calibri" w:hAnsi="Cambria"/>
          <w:sz w:val="22"/>
          <w:szCs w:val="22"/>
          <w:lang w:eastAsia="en-US"/>
        </w:rPr>
      </w:pPr>
      <w:r w:rsidRPr="00CB752E">
        <w:rPr>
          <w:rFonts w:ascii="Cambria" w:eastAsia="Calibri" w:hAnsi="Cambria"/>
          <w:sz w:val="22"/>
          <w:szCs w:val="22"/>
          <w:lang w:eastAsia="en-US"/>
        </w:rPr>
        <w:t>Zaufanie do uczciwości wyników i całego procesu wyborczego jest niezbędne</w:t>
      </w:r>
      <w:r w:rsidR="00183343">
        <w:rPr>
          <w:rFonts w:ascii="Cambria" w:eastAsia="Calibri" w:hAnsi="Cambria"/>
          <w:sz w:val="22"/>
          <w:szCs w:val="22"/>
          <w:lang w:eastAsia="en-US"/>
        </w:rPr>
        <w:br/>
      </w:r>
      <w:r w:rsidRPr="00CB752E">
        <w:rPr>
          <w:rFonts w:ascii="Cambria" w:eastAsia="Calibri" w:hAnsi="Cambria"/>
          <w:sz w:val="22"/>
          <w:szCs w:val="22"/>
          <w:lang w:eastAsia="en-US"/>
        </w:rPr>
        <w:t>dla funkcjonowania demokracji. Uzasadnianie zmian poprzez odwoływanie się do tezy</w:t>
      </w:r>
      <w:r w:rsidR="00183343">
        <w:rPr>
          <w:rFonts w:ascii="Cambria" w:eastAsia="Calibri" w:hAnsi="Cambria"/>
          <w:sz w:val="22"/>
          <w:szCs w:val="22"/>
          <w:lang w:eastAsia="en-US"/>
        </w:rPr>
        <w:br/>
      </w:r>
      <w:r w:rsidRPr="00CB752E">
        <w:rPr>
          <w:rFonts w:ascii="Cambria" w:eastAsia="Calibri" w:hAnsi="Cambria"/>
          <w:sz w:val="22"/>
          <w:szCs w:val="22"/>
          <w:lang w:eastAsia="en-US"/>
        </w:rPr>
        <w:t>o fałszowaniu wyników podczas wyborów w 2014 roku jest nieodpowiedzialne</w:t>
      </w:r>
      <w:r w:rsidR="00183343">
        <w:rPr>
          <w:rFonts w:ascii="Cambria" w:eastAsia="Calibri" w:hAnsi="Cambria"/>
          <w:sz w:val="22"/>
          <w:szCs w:val="22"/>
          <w:lang w:eastAsia="en-US"/>
        </w:rPr>
        <w:br/>
      </w:r>
      <w:r w:rsidRPr="00CB752E">
        <w:rPr>
          <w:rFonts w:ascii="Cambria" w:eastAsia="Calibri" w:hAnsi="Cambria"/>
          <w:sz w:val="22"/>
          <w:szCs w:val="22"/>
          <w:lang w:eastAsia="en-US"/>
        </w:rPr>
        <w:t>i nieuprawnione. Badanie kart do głosowania z wyborów do sejmików województw 2014 przeprowadzone przez zespół ekspertów Fundacji im. Stefana Batorego nie potwierdziło tej tezy. Według wiedzy zespołu nie powstały inne badania empiryczne kart do głosowania, pozwalające inaczej rozumieć wyniki wyborów z 2014 r. Karty z tych wyborów są ciągle dostępne w archiwach państwowych i przed sformułowaniem oskarżeń należałoby się z nimi zapoznać.</w:t>
      </w:r>
    </w:p>
    <w:p w:rsidR="0081466B" w:rsidRPr="00CB752E" w:rsidRDefault="0081466B" w:rsidP="00863211">
      <w:pPr>
        <w:jc w:val="both"/>
        <w:rPr>
          <w:rFonts w:ascii="Cambria" w:eastAsia="Calibri" w:hAnsi="Cambria"/>
          <w:sz w:val="22"/>
          <w:szCs w:val="22"/>
          <w:lang w:eastAsia="en-US"/>
        </w:rPr>
      </w:pPr>
    </w:p>
    <w:p w:rsidR="003F59C1" w:rsidRDefault="003F59C1" w:rsidP="00863211">
      <w:pPr>
        <w:jc w:val="both"/>
        <w:rPr>
          <w:rFonts w:ascii="Cambria" w:eastAsia="Calibri" w:hAnsi="Cambria"/>
          <w:b/>
          <w:sz w:val="22"/>
          <w:szCs w:val="22"/>
          <w:lang w:eastAsia="en-US"/>
        </w:rPr>
      </w:pPr>
    </w:p>
    <w:p w:rsidR="00483F44" w:rsidRDefault="00483F44" w:rsidP="00863211">
      <w:pPr>
        <w:jc w:val="both"/>
        <w:rPr>
          <w:rFonts w:ascii="Cambria" w:eastAsia="Calibri" w:hAnsi="Cambria"/>
          <w:b/>
          <w:sz w:val="22"/>
          <w:szCs w:val="22"/>
          <w:lang w:eastAsia="en-US"/>
        </w:rPr>
      </w:pPr>
    </w:p>
    <w:p w:rsidR="006A4E72" w:rsidRDefault="006A4E72" w:rsidP="00863211">
      <w:pPr>
        <w:jc w:val="both"/>
        <w:rPr>
          <w:rFonts w:ascii="Cambria" w:eastAsia="Calibri" w:hAnsi="Cambria"/>
          <w:sz w:val="22"/>
          <w:szCs w:val="22"/>
          <w:lang w:eastAsia="en-US"/>
        </w:rPr>
      </w:pPr>
      <w:r w:rsidRPr="003F59C1">
        <w:rPr>
          <w:rFonts w:ascii="Cambria" w:eastAsia="Calibri" w:hAnsi="Cambria"/>
          <w:b/>
          <w:sz w:val="22"/>
          <w:szCs w:val="22"/>
          <w:lang w:eastAsia="en-US"/>
        </w:rPr>
        <w:t>Zespół ekspertów Fundacji im. Stefana Batorego</w:t>
      </w:r>
      <w:r>
        <w:rPr>
          <w:rFonts w:ascii="Cambria" w:eastAsia="Calibri" w:hAnsi="Cambria"/>
          <w:sz w:val="22"/>
          <w:szCs w:val="22"/>
          <w:lang w:eastAsia="en-US"/>
        </w:rPr>
        <w:t xml:space="preserve"> zajmujących się problematyką wyborczą:</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hab. </w:t>
      </w:r>
      <w:r w:rsidRPr="005101A8">
        <w:rPr>
          <w:rFonts w:ascii="Cambria" w:eastAsia="Calibri" w:hAnsi="Cambria"/>
          <w:b/>
          <w:sz w:val="22"/>
          <w:szCs w:val="22"/>
          <w:lang w:eastAsia="en-US"/>
        </w:rPr>
        <w:t>Mikołaj Cześnik</w:t>
      </w:r>
      <w:r w:rsidRPr="006A4E72">
        <w:rPr>
          <w:rFonts w:ascii="Cambria" w:eastAsia="Calibri" w:hAnsi="Cambria"/>
          <w:sz w:val="22"/>
          <w:szCs w:val="22"/>
          <w:lang w:eastAsia="en-US"/>
        </w:rPr>
        <w:t>, Wydział Nauk Humanistycznych i Społecznych Uniwersytetu SWPS</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hab. </w:t>
      </w:r>
      <w:r w:rsidRPr="005101A8">
        <w:rPr>
          <w:rFonts w:ascii="Cambria" w:eastAsia="Calibri" w:hAnsi="Cambria"/>
          <w:b/>
          <w:sz w:val="22"/>
          <w:szCs w:val="22"/>
          <w:lang w:eastAsia="en-US"/>
        </w:rPr>
        <w:t>Jarosław Flis</w:t>
      </w:r>
      <w:r w:rsidRPr="006A4E72">
        <w:rPr>
          <w:rFonts w:ascii="Cambria" w:eastAsia="Calibri" w:hAnsi="Cambria"/>
          <w:sz w:val="22"/>
          <w:szCs w:val="22"/>
          <w:lang w:eastAsia="en-US"/>
        </w:rPr>
        <w:t>, Wydział Zarządzania i Komunikacji Społecznej Uniwersytetu Jagiellońskiego</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w:t>
      </w:r>
      <w:r w:rsidRPr="005101A8">
        <w:rPr>
          <w:rFonts w:ascii="Cambria" w:eastAsia="Calibri" w:hAnsi="Cambria"/>
          <w:b/>
          <w:sz w:val="22"/>
          <w:szCs w:val="22"/>
          <w:lang w:eastAsia="en-US"/>
        </w:rPr>
        <w:t xml:space="preserve">Adam </w:t>
      </w:r>
      <w:proofErr w:type="spellStart"/>
      <w:r w:rsidRPr="005101A8">
        <w:rPr>
          <w:rFonts w:ascii="Cambria" w:eastAsia="Calibri" w:hAnsi="Cambria"/>
          <w:b/>
          <w:sz w:val="22"/>
          <w:szCs w:val="22"/>
          <w:lang w:eastAsia="en-US"/>
        </w:rPr>
        <w:t>Gendźwiłł</w:t>
      </w:r>
      <w:proofErr w:type="spellEnd"/>
      <w:r w:rsidRPr="006A4E72">
        <w:rPr>
          <w:rFonts w:ascii="Cambria" w:eastAsia="Calibri" w:hAnsi="Cambria"/>
          <w:sz w:val="22"/>
          <w:szCs w:val="22"/>
          <w:lang w:eastAsia="en-US"/>
        </w:rPr>
        <w:t xml:space="preserve">, Zakład Rozwoju i Polityki Lokalnej, Wydział Geografii i Studiów Regionalnych </w:t>
      </w:r>
      <w:r w:rsidR="00335A80">
        <w:rPr>
          <w:rFonts w:ascii="Cambria" w:eastAsia="Calibri" w:hAnsi="Cambria"/>
          <w:sz w:val="22"/>
          <w:szCs w:val="22"/>
          <w:lang w:eastAsia="en-US"/>
        </w:rPr>
        <w:t xml:space="preserve"> </w:t>
      </w:r>
      <w:r w:rsidRPr="006A4E72">
        <w:rPr>
          <w:rFonts w:ascii="Cambria" w:eastAsia="Calibri" w:hAnsi="Cambria"/>
          <w:sz w:val="22"/>
          <w:szCs w:val="22"/>
          <w:lang w:eastAsia="en-US"/>
        </w:rPr>
        <w:t>Uniwersytetu Warszawskiego</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hab. </w:t>
      </w:r>
      <w:r w:rsidRPr="005101A8">
        <w:rPr>
          <w:rFonts w:ascii="Cambria" w:eastAsia="Calibri" w:hAnsi="Cambria"/>
          <w:b/>
          <w:sz w:val="22"/>
          <w:szCs w:val="22"/>
          <w:lang w:eastAsia="en-US"/>
        </w:rPr>
        <w:t>Jacek Haman</w:t>
      </w:r>
      <w:r w:rsidRPr="006A4E72">
        <w:rPr>
          <w:rFonts w:ascii="Cambria" w:eastAsia="Calibri" w:hAnsi="Cambria"/>
          <w:sz w:val="22"/>
          <w:szCs w:val="22"/>
          <w:lang w:eastAsia="en-US"/>
        </w:rPr>
        <w:t xml:space="preserve">, </w:t>
      </w:r>
      <w:r w:rsidR="005101A8" w:rsidRPr="005101A8">
        <w:rPr>
          <w:rFonts w:ascii="Cambria" w:eastAsia="Calibri" w:hAnsi="Cambria"/>
          <w:sz w:val="22"/>
          <w:szCs w:val="22"/>
          <w:lang w:eastAsia="en-US"/>
        </w:rPr>
        <w:t>Zakład Statystyki, Demografii i Socjologii Matematycznej,</w:t>
      </w:r>
      <w:r w:rsidR="005101A8" w:rsidRPr="006A4E72">
        <w:rPr>
          <w:rFonts w:ascii="Cambria" w:eastAsia="Calibri" w:hAnsi="Cambria"/>
          <w:sz w:val="22"/>
          <w:szCs w:val="22"/>
          <w:lang w:eastAsia="en-US"/>
        </w:rPr>
        <w:t xml:space="preserve"> </w:t>
      </w:r>
      <w:r w:rsidRPr="006A4E72">
        <w:rPr>
          <w:rFonts w:ascii="Cambria" w:eastAsia="Calibri" w:hAnsi="Cambria"/>
          <w:sz w:val="22"/>
          <w:szCs w:val="22"/>
          <w:lang w:eastAsia="en-US"/>
        </w:rPr>
        <w:t>Instytut Socjologii Uniwersytetu Warszawskiego</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w:t>
      </w:r>
      <w:r w:rsidRPr="005101A8">
        <w:rPr>
          <w:rFonts w:ascii="Cambria" w:eastAsia="Calibri" w:hAnsi="Cambria"/>
          <w:b/>
          <w:sz w:val="22"/>
          <w:szCs w:val="22"/>
          <w:lang w:eastAsia="en-US"/>
        </w:rPr>
        <w:t xml:space="preserve">Anna </w:t>
      </w:r>
      <w:proofErr w:type="spellStart"/>
      <w:r w:rsidRPr="005101A8">
        <w:rPr>
          <w:rFonts w:ascii="Cambria" w:eastAsia="Calibri" w:hAnsi="Cambria"/>
          <w:b/>
          <w:sz w:val="22"/>
          <w:szCs w:val="22"/>
          <w:lang w:eastAsia="en-US"/>
        </w:rPr>
        <w:t>Materska-Sosnowska</w:t>
      </w:r>
      <w:proofErr w:type="spellEnd"/>
      <w:r w:rsidRPr="006A4E72">
        <w:rPr>
          <w:rFonts w:ascii="Cambria" w:eastAsia="Calibri" w:hAnsi="Cambria"/>
          <w:sz w:val="22"/>
          <w:szCs w:val="22"/>
          <w:lang w:eastAsia="en-US"/>
        </w:rPr>
        <w:t xml:space="preserve">, Instytut Nauk Politycznych, Wydział Dziennikarstwa i Nauk </w:t>
      </w:r>
      <w:r w:rsidR="005101A8">
        <w:rPr>
          <w:rFonts w:ascii="Cambria" w:eastAsia="Calibri" w:hAnsi="Cambria"/>
          <w:sz w:val="22"/>
          <w:szCs w:val="22"/>
          <w:lang w:eastAsia="en-US"/>
        </w:rPr>
        <w:br/>
      </w:r>
      <w:r w:rsidRPr="006A4E72">
        <w:rPr>
          <w:rFonts w:ascii="Cambria" w:eastAsia="Calibri" w:hAnsi="Cambria"/>
          <w:sz w:val="22"/>
          <w:szCs w:val="22"/>
          <w:lang w:eastAsia="en-US"/>
        </w:rPr>
        <w:t>Politycznych Uniwersytetu Warszawskiego</w:t>
      </w:r>
    </w:p>
    <w:p w:rsidR="006A4E72" w:rsidRPr="006A4E72" w:rsidRDefault="005101A8"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Pr>
          <w:rFonts w:ascii="Cambria" w:eastAsia="Calibri" w:hAnsi="Cambria"/>
          <w:sz w:val="22"/>
          <w:szCs w:val="22"/>
          <w:lang w:eastAsia="en-US"/>
        </w:rPr>
        <w:t xml:space="preserve">prof. </w:t>
      </w:r>
      <w:r w:rsidR="006A4E72" w:rsidRPr="006A4E72">
        <w:rPr>
          <w:rFonts w:ascii="Cambria" w:eastAsia="Calibri" w:hAnsi="Cambria"/>
          <w:sz w:val="22"/>
          <w:szCs w:val="22"/>
          <w:lang w:eastAsia="en-US"/>
        </w:rPr>
        <w:t xml:space="preserve">dr hab. </w:t>
      </w:r>
      <w:r w:rsidR="006A4E72" w:rsidRPr="005101A8">
        <w:rPr>
          <w:rFonts w:ascii="Cambria" w:eastAsia="Calibri" w:hAnsi="Cambria"/>
          <w:b/>
          <w:sz w:val="22"/>
          <w:szCs w:val="22"/>
          <w:lang w:eastAsia="en-US"/>
        </w:rPr>
        <w:t>Bartłomiej Nowotarski</w:t>
      </w:r>
      <w:r w:rsidR="006A4E72" w:rsidRPr="006A4E72">
        <w:rPr>
          <w:rFonts w:ascii="Cambria" w:eastAsia="Calibri" w:hAnsi="Cambria"/>
          <w:sz w:val="22"/>
          <w:szCs w:val="22"/>
          <w:lang w:eastAsia="en-US"/>
        </w:rPr>
        <w:t xml:space="preserve">, Katedra Filozofii i Historii Gospodarczej Uniwersytet </w:t>
      </w:r>
      <w:r>
        <w:rPr>
          <w:rFonts w:ascii="Cambria" w:eastAsia="Calibri" w:hAnsi="Cambria"/>
          <w:sz w:val="22"/>
          <w:szCs w:val="22"/>
          <w:lang w:eastAsia="en-US"/>
        </w:rPr>
        <w:br/>
      </w:r>
      <w:r w:rsidR="006A4E72" w:rsidRPr="006A4E72">
        <w:rPr>
          <w:rFonts w:ascii="Cambria" w:eastAsia="Calibri" w:hAnsi="Cambria"/>
          <w:sz w:val="22"/>
          <w:szCs w:val="22"/>
          <w:lang w:eastAsia="en-US"/>
        </w:rPr>
        <w:t>Ekonomiczny we Wrocławiu</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prof. </w:t>
      </w:r>
      <w:r w:rsidRPr="005101A8">
        <w:rPr>
          <w:rFonts w:ascii="Cambria" w:eastAsia="Calibri" w:hAnsi="Cambria"/>
          <w:b/>
          <w:sz w:val="22"/>
          <w:szCs w:val="22"/>
          <w:lang w:eastAsia="en-US"/>
        </w:rPr>
        <w:t>Jacek Raciborski</w:t>
      </w:r>
      <w:r w:rsidRPr="006A4E72">
        <w:rPr>
          <w:rFonts w:ascii="Cambria" w:eastAsia="Calibri" w:hAnsi="Cambria"/>
          <w:sz w:val="22"/>
          <w:szCs w:val="22"/>
          <w:lang w:eastAsia="en-US"/>
        </w:rPr>
        <w:t>, Zakład Socjologii Polityki Instytutu Socjologii Uniwersytetu Warszawskiego</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prof. </w:t>
      </w:r>
      <w:r w:rsidRPr="005101A8">
        <w:rPr>
          <w:rFonts w:ascii="Cambria" w:eastAsia="Calibri" w:hAnsi="Cambria"/>
          <w:b/>
          <w:sz w:val="22"/>
          <w:szCs w:val="22"/>
          <w:lang w:eastAsia="en-US"/>
        </w:rPr>
        <w:t>Andrzej Rychard</w:t>
      </w:r>
      <w:r w:rsidRPr="006A4E72">
        <w:rPr>
          <w:rFonts w:ascii="Cambria" w:eastAsia="Calibri" w:hAnsi="Cambria"/>
          <w:sz w:val="22"/>
          <w:szCs w:val="22"/>
          <w:lang w:eastAsia="en-US"/>
        </w:rPr>
        <w:t>, Instytut Filozofii i Socjologii Polskiej Akademii Nauk</w:t>
      </w:r>
    </w:p>
    <w:p w:rsidR="006A4E72" w:rsidRPr="006A4E72" w:rsidRDefault="006A4E72" w:rsidP="00335A80">
      <w:pPr>
        <w:numPr>
          <w:ilvl w:val="0"/>
          <w:numId w:val="37"/>
        </w:numPr>
        <w:tabs>
          <w:tab w:val="clear" w:pos="720"/>
          <w:tab w:val="left" w:pos="142"/>
        </w:tabs>
        <w:spacing w:before="100" w:beforeAutospacing="1"/>
        <w:ind w:left="142" w:right="-2" w:hanging="284"/>
        <w:rPr>
          <w:rFonts w:ascii="Cambria" w:eastAsia="Calibri" w:hAnsi="Cambria"/>
          <w:sz w:val="22"/>
          <w:szCs w:val="22"/>
          <w:lang w:eastAsia="en-US"/>
        </w:rPr>
      </w:pPr>
      <w:r w:rsidRPr="006A4E72">
        <w:rPr>
          <w:rFonts w:ascii="Cambria" w:eastAsia="Calibri" w:hAnsi="Cambria"/>
          <w:sz w:val="22"/>
          <w:szCs w:val="22"/>
          <w:lang w:eastAsia="en-US"/>
        </w:rPr>
        <w:t xml:space="preserve">dr hab. </w:t>
      </w:r>
      <w:r w:rsidRPr="005101A8">
        <w:rPr>
          <w:rFonts w:ascii="Cambria" w:eastAsia="Calibri" w:hAnsi="Cambria"/>
          <w:b/>
          <w:sz w:val="22"/>
          <w:szCs w:val="22"/>
          <w:lang w:eastAsia="en-US"/>
        </w:rPr>
        <w:t xml:space="preserve">Dawid </w:t>
      </w:r>
      <w:proofErr w:type="spellStart"/>
      <w:r w:rsidRPr="005101A8">
        <w:rPr>
          <w:rFonts w:ascii="Cambria" w:eastAsia="Calibri" w:hAnsi="Cambria"/>
          <w:b/>
          <w:sz w:val="22"/>
          <w:szCs w:val="22"/>
          <w:lang w:eastAsia="en-US"/>
        </w:rPr>
        <w:t>Sześciło</w:t>
      </w:r>
      <w:proofErr w:type="spellEnd"/>
      <w:r w:rsidRPr="006A4E72">
        <w:rPr>
          <w:rFonts w:ascii="Cambria" w:eastAsia="Calibri" w:hAnsi="Cambria"/>
          <w:sz w:val="22"/>
          <w:szCs w:val="22"/>
          <w:lang w:eastAsia="en-US"/>
        </w:rPr>
        <w:t>, Zakład Nauki Administracji Wydziału Prawa i Administracji Uniwersytetu Warszawskiego</w:t>
      </w:r>
    </w:p>
    <w:p w:rsidR="006A4E72" w:rsidRDefault="006A4E72" w:rsidP="00863211">
      <w:pPr>
        <w:jc w:val="both"/>
        <w:rPr>
          <w:rFonts w:ascii="Cambria" w:eastAsia="Calibri" w:hAnsi="Cambria"/>
          <w:sz w:val="22"/>
          <w:szCs w:val="22"/>
          <w:lang w:eastAsia="en-US"/>
        </w:rPr>
      </w:pPr>
    </w:p>
    <w:p w:rsidR="009C3C38" w:rsidRDefault="009C3C38" w:rsidP="00863211">
      <w:pPr>
        <w:jc w:val="both"/>
        <w:rPr>
          <w:rFonts w:ascii="Cambria" w:eastAsia="Calibri" w:hAnsi="Cambria"/>
          <w:sz w:val="22"/>
          <w:szCs w:val="22"/>
          <w:lang w:eastAsia="en-US"/>
        </w:rPr>
      </w:pPr>
    </w:p>
    <w:p w:rsidR="009C3C38" w:rsidRDefault="009C3C38" w:rsidP="00863211">
      <w:pPr>
        <w:jc w:val="both"/>
        <w:rPr>
          <w:rFonts w:ascii="Cambria" w:eastAsia="Calibri" w:hAnsi="Cambria"/>
          <w:sz w:val="22"/>
          <w:szCs w:val="22"/>
          <w:lang w:eastAsia="en-US"/>
        </w:rPr>
      </w:pPr>
    </w:p>
    <w:p w:rsidR="009C3C38" w:rsidRDefault="009C3C38" w:rsidP="00863211">
      <w:pPr>
        <w:jc w:val="both"/>
        <w:rPr>
          <w:rFonts w:ascii="Cambria" w:eastAsia="Calibri" w:hAnsi="Cambria"/>
          <w:sz w:val="22"/>
          <w:szCs w:val="22"/>
          <w:lang w:eastAsia="en-US"/>
        </w:rPr>
      </w:pPr>
    </w:p>
    <w:p w:rsidR="0081466B" w:rsidRDefault="0081466B" w:rsidP="00863211">
      <w:pPr>
        <w:jc w:val="both"/>
        <w:rPr>
          <w:rFonts w:ascii="Cambria" w:eastAsia="Calibri" w:hAnsi="Cambria"/>
          <w:sz w:val="22"/>
          <w:szCs w:val="22"/>
          <w:lang w:eastAsia="en-US"/>
        </w:rPr>
      </w:pPr>
    </w:p>
    <w:p w:rsidR="0081466B" w:rsidRDefault="0081466B" w:rsidP="00863211">
      <w:pPr>
        <w:jc w:val="both"/>
        <w:rPr>
          <w:rFonts w:ascii="Cambria" w:eastAsia="Calibri" w:hAnsi="Cambria"/>
          <w:sz w:val="22"/>
          <w:szCs w:val="22"/>
          <w:lang w:eastAsia="en-US"/>
        </w:rPr>
      </w:pPr>
    </w:p>
    <w:p w:rsidR="0081466B" w:rsidRDefault="0081466B" w:rsidP="00863211">
      <w:pPr>
        <w:jc w:val="both"/>
        <w:rPr>
          <w:rFonts w:ascii="Cambria" w:eastAsia="Calibri" w:hAnsi="Cambria"/>
          <w:sz w:val="22"/>
          <w:szCs w:val="22"/>
          <w:lang w:eastAsia="en-US"/>
        </w:rPr>
      </w:pPr>
    </w:p>
    <w:p w:rsidR="009C3C38" w:rsidRDefault="009C3C38" w:rsidP="00863211">
      <w:pPr>
        <w:jc w:val="both"/>
        <w:rPr>
          <w:rFonts w:ascii="Cambria" w:eastAsia="Calibri" w:hAnsi="Cambria"/>
          <w:sz w:val="22"/>
          <w:szCs w:val="22"/>
          <w:lang w:eastAsia="en-US"/>
        </w:rPr>
      </w:pPr>
    </w:p>
    <w:p w:rsidR="009C3C38" w:rsidRDefault="009C3C38" w:rsidP="00863211">
      <w:pPr>
        <w:jc w:val="both"/>
        <w:rPr>
          <w:rFonts w:ascii="Cambria" w:eastAsia="Calibri" w:hAnsi="Cambria"/>
          <w:sz w:val="22"/>
          <w:szCs w:val="22"/>
          <w:lang w:eastAsia="en-US"/>
        </w:rPr>
      </w:pPr>
    </w:p>
    <w:p w:rsidR="009C3C38" w:rsidRPr="00B91801" w:rsidRDefault="009C3C38" w:rsidP="00863211">
      <w:pPr>
        <w:pStyle w:val="Stopka"/>
        <w:rPr>
          <w:sz w:val="20"/>
        </w:rPr>
      </w:pPr>
      <w:r w:rsidRPr="00B91801">
        <w:rPr>
          <w:sz w:val="20"/>
        </w:rPr>
        <w:t xml:space="preserve">Więcej informacji: </w:t>
      </w:r>
    </w:p>
    <w:p w:rsidR="009C3C38" w:rsidRPr="00B91801" w:rsidRDefault="009C3C38" w:rsidP="00863211">
      <w:pPr>
        <w:pStyle w:val="Stopka"/>
        <w:rPr>
          <w:sz w:val="20"/>
        </w:rPr>
      </w:pPr>
    </w:p>
    <w:p w:rsidR="009C3C38" w:rsidRPr="00B91801" w:rsidRDefault="009C3C38" w:rsidP="00863211">
      <w:pPr>
        <w:pStyle w:val="Stopka"/>
        <w:rPr>
          <w:sz w:val="20"/>
        </w:rPr>
      </w:pPr>
      <w:r w:rsidRPr="00B91801">
        <w:rPr>
          <w:sz w:val="20"/>
        </w:rPr>
        <w:t xml:space="preserve">Marzena Płudowska </w:t>
      </w:r>
    </w:p>
    <w:p w:rsidR="009C3C38" w:rsidRPr="00B91801" w:rsidRDefault="009C3C38" w:rsidP="00863211">
      <w:pPr>
        <w:pStyle w:val="Stopka"/>
        <w:rPr>
          <w:sz w:val="20"/>
        </w:rPr>
      </w:pPr>
      <w:r w:rsidRPr="00B91801">
        <w:rPr>
          <w:sz w:val="20"/>
        </w:rPr>
        <w:t>Fundacja im. Stefana Batorego</w:t>
      </w:r>
    </w:p>
    <w:p w:rsidR="009C3C38" w:rsidRPr="00503803" w:rsidRDefault="009C3C38" w:rsidP="00863211">
      <w:pPr>
        <w:pStyle w:val="Stopka"/>
        <w:rPr>
          <w:sz w:val="20"/>
        </w:rPr>
      </w:pPr>
      <w:r w:rsidRPr="00B91801">
        <w:rPr>
          <w:sz w:val="20"/>
        </w:rPr>
        <w:t>+48 508-850-464, mpludowska@batory.org.pl</w:t>
      </w:r>
    </w:p>
    <w:sectPr w:rsidR="009C3C38" w:rsidRPr="00503803" w:rsidSect="00586768">
      <w:headerReference w:type="first" r:id="rId8"/>
      <w:footerReference w:type="first" r:id="rId9"/>
      <w:pgSz w:w="11906" w:h="16838" w:code="9"/>
      <w:pgMar w:top="1418" w:right="1418" w:bottom="1021" w:left="1418"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2E" w:rsidRDefault="00CB752E" w:rsidP="00812E36">
      <w:r>
        <w:separator/>
      </w:r>
    </w:p>
  </w:endnote>
  <w:endnote w:type="continuationSeparator" w:id="0">
    <w:p w:rsidR="00CB752E" w:rsidRDefault="00CB752E" w:rsidP="00812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明朝">
    <w:altName w:val="Times New Roman"/>
    <w:charset w:val="EE"/>
    <w:family w:val="auto"/>
    <w:pitch w:val="variable"/>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w:charset w:val="EE"/>
    <w:family w:val="swiss"/>
    <w:pitch w:val="variable"/>
    <w:sig w:usb0="00000000" w:usb1="00000000" w:usb2="00000000" w:usb3="00000000" w:csb0="00000000" w:csb1="00000000"/>
  </w:font>
  <w:font w:name="Lohit Hindi">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2E" w:rsidRDefault="00CB752E" w:rsidP="00815B4F">
    <w:pPr>
      <w:pStyle w:val="Stopka"/>
      <w:ind w:left="-1474"/>
    </w:pPr>
    <w:r>
      <w:rPr>
        <w:noProof/>
      </w:rPr>
      <w:drawing>
        <wp:inline distT="0" distB="0" distL="0" distR="0">
          <wp:extent cx="800100" cy="66675"/>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0100" cy="66675"/>
                  </a:xfrm>
                  <a:prstGeom prst="rect">
                    <a:avLst/>
                  </a:prstGeom>
                  <a:noFill/>
                  <a:ln w="9525">
                    <a:noFill/>
                    <a:miter lim="800000"/>
                    <a:headEnd/>
                    <a:tailEnd/>
                  </a:ln>
                </pic:spPr>
              </pic:pic>
            </a:graphicData>
          </a:graphic>
        </wp:inline>
      </w:drawing>
    </w:r>
    <w:r>
      <w:tab/>
      <w:t>Fundacja im. Stefana Batorego jest organizacją pożytku publicznego</w:t>
    </w:r>
    <w:r>
      <w:br/>
    </w:r>
    <w:r>
      <w:tab/>
      <w:t xml:space="preserve">Nr konta: 81 1030 1016 0000 </w:t>
    </w:r>
    <w:proofErr w:type="spellStart"/>
    <w:r>
      <w:t>0000</w:t>
    </w:r>
    <w:proofErr w:type="spellEnd"/>
    <w:r>
      <w:t xml:space="preserve"> 6145 0000 | Nr KRS: 0000 101194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2E" w:rsidRDefault="00CB752E" w:rsidP="00812E36">
      <w:r>
        <w:separator/>
      </w:r>
    </w:p>
  </w:footnote>
  <w:footnote w:type="continuationSeparator" w:id="0">
    <w:p w:rsidR="00CB752E" w:rsidRDefault="00CB752E" w:rsidP="00812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52E" w:rsidRDefault="00CB752E" w:rsidP="00727C4A">
    <w:pPr>
      <w:pStyle w:val="Nagwek"/>
      <w:spacing w:before="60" w:after="100"/>
      <w:ind w:left="-652"/>
    </w:pPr>
    <w:r>
      <w:rPr>
        <w:noProof/>
      </w:rPr>
      <w:drawing>
        <wp:inline distT="0" distB="0" distL="0" distR="0">
          <wp:extent cx="121920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19200" cy="914400"/>
                  </a:xfrm>
                  <a:prstGeom prst="rect">
                    <a:avLst/>
                  </a:prstGeom>
                  <a:noFill/>
                  <a:ln w="9525">
                    <a:noFill/>
                    <a:miter lim="800000"/>
                    <a:headEnd/>
                    <a:tailEnd/>
                  </a:ln>
                </pic:spPr>
              </pic:pic>
            </a:graphicData>
          </a:graphic>
        </wp:inline>
      </w:drawing>
    </w:r>
  </w:p>
  <w:p w:rsidR="00CB752E" w:rsidRDefault="00CB752E" w:rsidP="00E769F8">
    <w:pPr>
      <w:pStyle w:val="Nagwek"/>
    </w:pPr>
    <w:r>
      <w:t>ul. Sapieżyńska 10a</w:t>
    </w:r>
    <w:r>
      <w:br/>
      <w:t>00-215 Warszawa</w:t>
    </w:r>
    <w:r>
      <w:br/>
      <w:t>tel. 22 536 02 00</w:t>
    </w:r>
    <w:r>
      <w:br/>
    </w:r>
    <w:proofErr w:type="spellStart"/>
    <w:r>
      <w:t>fax</w:t>
    </w:r>
    <w:proofErr w:type="spellEnd"/>
    <w:r>
      <w:t xml:space="preserve"> 22 536 02 20</w:t>
    </w:r>
    <w:r>
      <w:br/>
    </w:r>
    <w:hyperlink r:id="rId2" w:history="1">
      <w:r w:rsidRPr="003A6BA6">
        <w:rPr>
          <w:rStyle w:val="Hipercze"/>
          <w:u w:val="none"/>
        </w:rPr>
        <w:t>batory@batory.org.pl</w:t>
      </w:r>
    </w:hyperlink>
    <w:r>
      <w:br/>
    </w:r>
    <w:hyperlink r:id="rId3" w:history="1">
      <w:r w:rsidRPr="003A6BA6">
        <w:rPr>
          <w:rStyle w:val="Hipercze"/>
          <w:u w:val="none"/>
        </w:rPr>
        <w:t>www.batory.org.pl</w:t>
      </w:r>
    </w:hyperlink>
  </w:p>
  <w:p w:rsidR="00CB752E" w:rsidRDefault="00CB752E" w:rsidP="00E769F8">
    <w:pPr>
      <w:pStyle w:val="Nagwek"/>
    </w:pPr>
  </w:p>
  <w:p w:rsidR="00CB752E" w:rsidRDefault="00CB752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E8C032"/>
    <w:lvl w:ilvl="0">
      <w:start w:val="1"/>
      <w:numFmt w:val="decimal"/>
      <w:lvlText w:val="%1."/>
      <w:lvlJc w:val="left"/>
      <w:pPr>
        <w:tabs>
          <w:tab w:val="num" w:pos="1492"/>
        </w:tabs>
        <w:ind w:left="1492" w:hanging="360"/>
      </w:pPr>
    </w:lvl>
  </w:abstractNum>
  <w:abstractNum w:abstractNumId="1">
    <w:nsid w:val="FFFFFF7D"/>
    <w:multiLevelType w:val="singleLevel"/>
    <w:tmpl w:val="20D2775C"/>
    <w:lvl w:ilvl="0">
      <w:start w:val="1"/>
      <w:numFmt w:val="decimal"/>
      <w:lvlText w:val="%1."/>
      <w:lvlJc w:val="left"/>
      <w:pPr>
        <w:tabs>
          <w:tab w:val="num" w:pos="1209"/>
        </w:tabs>
        <w:ind w:left="1209" w:hanging="360"/>
      </w:pPr>
    </w:lvl>
  </w:abstractNum>
  <w:abstractNum w:abstractNumId="2">
    <w:nsid w:val="FFFFFF7E"/>
    <w:multiLevelType w:val="singleLevel"/>
    <w:tmpl w:val="C708F336"/>
    <w:lvl w:ilvl="0">
      <w:start w:val="1"/>
      <w:numFmt w:val="decimal"/>
      <w:lvlText w:val="%1."/>
      <w:lvlJc w:val="left"/>
      <w:pPr>
        <w:tabs>
          <w:tab w:val="num" w:pos="926"/>
        </w:tabs>
        <w:ind w:left="926" w:hanging="360"/>
      </w:pPr>
    </w:lvl>
  </w:abstractNum>
  <w:abstractNum w:abstractNumId="3">
    <w:nsid w:val="FFFFFF7F"/>
    <w:multiLevelType w:val="singleLevel"/>
    <w:tmpl w:val="9EDA8474"/>
    <w:lvl w:ilvl="0">
      <w:start w:val="1"/>
      <w:numFmt w:val="decimal"/>
      <w:lvlText w:val="%1."/>
      <w:lvlJc w:val="left"/>
      <w:pPr>
        <w:tabs>
          <w:tab w:val="num" w:pos="643"/>
        </w:tabs>
        <w:ind w:left="643" w:hanging="360"/>
      </w:pPr>
    </w:lvl>
  </w:abstractNum>
  <w:abstractNum w:abstractNumId="4">
    <w:nsid w:val="FFFFFF80"/>
    <w:multiLevelType w:val="singleLevel"/>
    <w:tmpl w:val="5E38F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8005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108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2C9F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A28EC4"/>
    <w:lvl w:ilvl="0">
      <w:start w:val="1"/>
      <w:numFmt w:val="decimal"/>
      <w:lvlText w:val="%1."/>
      <w:lvlJc w:val="left"/>
      <w:pPr>
        <w:tabs>
          <w:tab w:val="num" w:pos="360"/>
        </w:tabs>
        <w:ind w:left="360" w:hanging="360"/>
      </w:pPr>
    </w:lvl>
  </w:abstractNum>
  <w:abstractNum w:abstractNumId="9">
    <w:nsid w:val="FFFFFF89"/>
    <w:multiLevelType w:val="singleLevel"/>
    <w:tmpl w:val="CE7261F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60F209C"/>
    <w:multiLevelType w:val="hybridMultilevel"/>
    <w:tmpl w:val="88B865FC"/>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2">
    <w:nsid w:val="09F53CB6"/>
    <w:multiLevelType w:val="hybridMultilevel"/>
    <w:tmpl w:val="AD0A0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A905919"/>
    <w:multiLevelType w:val="hybridMultilevel"/>
    <w:tmpl w:val="B97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842C36"/>
    <w:multiLevelType w:val="hybridMultilevel"/>
    <w:tmpl w:val="5E344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2B26681"/>
    <w:multiLevelType w:val="hybridMultilevel"/>
    <w:tmpl w:val="416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401C9B"/>
    <w:multiLevelType w:val="hybridMultilevel"/>
    <w:tmpl w:val="50CABB28"/>
    <w:lvl w:ilvl="0" w:tplc="C978B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0F178C"/>
    <w:multiLevelType w:val="multilevel"/>
    <w:tmpl w:val="298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950357A"/>
    <w:multiLevelType w:val="hybridMultilevel"/>
    <w:tmpl w:val="36FA5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3105F2"/>
    <w:multiLevelType w:val="hybridMultilevel"/>
    <w:tmpl w:val="E800CB80"/>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0">
    <w:nsid w:val="20C67470"/>
    <w:multiLevelType w:val="hybridMultilevel"/>
    <w:tmpl w:val="565A4DF8"/>
    <w:lvl w:ilvl="0" w:tplc="A9A0F0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3113EC2"/>
    <w:multiLevelType w:val="hybridMultilevel"/>
    <w:tmpl w:val="ECA625C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3440173"/>
    <w:multiLevelType w:val="multilevel"/>
    <w:tmpl w:val="7F74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160376"/>
    <w:multiLevelType w:val="hybridMultilevel"/>
    <w:tmpl w:val="F8D4A7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2213A4B"/>
    <w:multiLevelType w:val="hybridMultilevel"/>
    <w:tmpl w:val="78EEC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EA423A"/>
    <w:multiLevelType w:val="hybridMultilevel"/>
    <w:tmpl w:val="D3BC79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3540F7"/>
    <w:multiLevelType w:val="multilevel"/>
    <w:tmpl w:val="28D4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5B224C"/>
    <w:multiLevelType w:val="hybridMultilevel"/>
    <w:tmpl w:val="3E1AFC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50425D1"/>
    <w:multiLevelType w:val="hybridMultilevel"/>
    <w:tmpl w:val="EB5CDBE8"/>
    <w:lvl w:ilvl="0" w:tplc="C978BEF2">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9">
    <w:nsid w:val="655B241F"/>
    <w:multiLevelType w:val="multilevel"/>
    <w:tmpl w:val="E8DA7AA8"/>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nsid w:val="6E8002F0"/>
    <w:multiLevelType w:val="hybridMultilevel"/>
    <w:tmpl w:val="6A942D8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F402CCE"/>
    <w:multiLevelType w:val="hybridMultilevel"/>
    <w:tmpl w:val="10DAEDC6"/>
    <w:lvl w:ilvl="0" w:tplc="C978B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D047DC"/>
    <w:multiLevelType w:val="hybridMultilevel"/>
    <w:tmpl w:val="B6383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47C0060"/>
    <w:multiLevelType w:val="hybridMultilevel"/>
    <w:tmpl w:val="46D27430"/>
    <w:lvl w:ilvl="0" w:tplc="C978BEF2">
      <w:start w:val="1"/>
      <w:numFmt w:val="bullet"/>
      <w:lvlText w:val=""/>
      <w:lvlJc w:val="left"/>
      <w:pPr>
        <w:ind w:left="654" w:hanging="360"/>
      </w:pPr>
      <w:rPr>
        <w:rFonts w:ascii="Symbol" w:hAnsi="Symbol" w:hint="default"/>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34">
    <w:nsid w:val="7864750B"/>
    <w:multiLevelType w:val="hybridMultilevel"/>
    <w:tmpl w:val="F2D2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0"/>
  </w:num>
  <w:num w:numId="12">
    <w:abstractNumId w:val="20"/>
  </w:num>
  <w:num w:numId="13">
    <w:abstractNumId w:val="23"/>
  </w:num>
  <w:num w:numId="14">
    <w:abstractNumId w:val="21"/>
  </w:num>
  <w:num w:numId="15">
    <w:abstractNumId w:val="18"/>
  </w:num>
  <w:num w:numId="16">
    <w:abstractNumId w:val="25"/>
  </w:num>
  <w:num w:numId="17">
    <w:abstractNumId w:val="32"/>
  </w:num>
  <w:num w:numId="18">
    <w:abstractNumId w:val="19"/>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4"/>
  </w:num>
  <w:num w:numId="23">
    <w:abstractNumId w:val="11"/>
  </w:num>
  <w:num w:numId="24">
    <w:abstractNumId w:val="33"/>
  </w:num>
  <w:num w:numId="25">
    <w:abstractNumId w:val="34"/>
  </w:num>
  <w:num w:numId="26">
    <w:abstractNumId w:val="13"/>
  </w:num>
  <w:num w:numId="27">
    <w:abstractNumId w:val="15"/>
  </w:num>
  <w:num w:numId="28">
    <w:abstractNumId w:val="12"/>
  </w:num>
  <w:num w:numId="29">
    <w:abstractNumId w:val="24"/>
  </w:num>
  <w:num w:numId="30">
    <w:abstractNumId w:val="16"/>
  </w:num>
  <w:num w:numId="31">
    <w:abstractNumId w:val="28"/>
  </w:num>
  <w:num w:numId="32">
    <w:abstractNumId w:val="31"/>
  </w:num>
  <w:num w:numId="33">
    <w:abstractNumId w:val="26"/>
  </w:num>
  <w:num w:numId="34">
    <w:abstractNumId w:val="29"/>
  </w:num>
  <w:num w:numId="35">
    <w:abstractNumId w:val="27"/>
  </w:num>
  <w:num w:numId="36">
    <w:abstractNumId w:val="22"/>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24"/>
  <w:defaultTabStop w:val="708"/>
  <w:hyphenationZone w:val="425"/>
  <w:characterSpacingControl w:val="doNotCompress"/>
  <w:hdrShapeDefaults>
    <o:shapedefaults v:ext="edit" spidmax="199681"/>
  </w:hdrShapeDefaults>
  <w:footnotePr>
    <w:footnote w:id="-1"/>
    <w:footnote w:id="0"/>
  </w:footnotePr>
  <w:endnotePr>
    <w:endnote w:id="-1"/>
    <w:endnote w:id="0"/>
  </w:endnotePr>
  <w:compat/>
  <w:rsids>
    <w:rsidRoot w:val="00E01E54"/>
    <w:rsid w:val="0000439A"/>
    <w:rsid w:val="000100EF"/>
    <w:rsid w:val="00020F0B"/>
    <w:rsid w:val="00030442"/>
    <w:rsid w:val="00031BDE"/>
    <w:rsid w:val="00033F05"/>
    <w:rsid w:val="00034B3A"/>
    <w:rsid w:val="00035520"/>
    <w:rsid w:val="00035D2D"/>
    <w:rsid w:val="00037A26"/>
    <w:rsid w:val="000412E7"/>
    <w:rsid w:val="0004573B"/>
    <w:rsid w:val="000459A2"/>
    <w:rsid w:val="00051AA2"/>
    <w:rsid w:val="00063153"/>
    <w:rsid w:val="000664E7"/>
    <w:rsid w:val="000722B4"/>
    <w:rsid w:val="00084BC1"/>
    <w:rsid w:val="00091FD7"/>
    <w:rsid w:val="000928B3"/>
    <w:rsid w:val="00097409"/>
    <w:rsid w:val="000A088A"/>
    <w:rsid w:val="000A29D6"/>
    <w:rsid w:val="000B4C2C"/>
    <w:rsid w:val="000D06DC"/>
    <w:rsid w:val="000E6908"/>
    <w:rsid w:val="000F00AF"/>
    <w:rsid w:val="000F30A0"/>
    <w:rsid w:val="000F30EB"/>
    <w:rsid w:val="000F3DDB"/>
    <w:rsid w:val="00105AE4"/>
    <w:rsid w:val="001103D9"/>
    <w:rsid w:val="00114929"/>
    <w:rsid w:val="001238E6"/>
    <w:rsid w:val="00124966"/>
    <w:rsid w:val="00131CDF"/>
    <w:rsid w:val="00132600"/>
    <w:rsid w:val="00135F55"/>
    <w:rsid w:val="00147041"/>
    <w:rsid w:val="0015243A"/>
    <w:rsid w:val="001737FA"/>
    <w:rsid w:val="001761C0"/>
    <w:rsid w:val="00183343"/>
    <w:rsid w:val="001860B5"/>
    <w:rsid w:val="0018629F"/>
    <w:rsid w:val="00186AF4"/>
    <w:rsid w:val="00196588"/>
    <w:rsid w:val="001B1E1A"/>
    <w:rsid w:val="001B1EBA"/>
    <w:rsid w:val="001B1F00"/>
    <w:rsid w:val="001B24B3"/>
    <w:rsid w:val="001C03B4"/>
    <w:rsid w:val="001C1896"/>
    <w:rsid w:val="001C530C"/>
    <w:rsid w:val="001D0F06"/>
    <w:rsid w:val="001E0AC9"/>
    <w:rsid w:val="001E5D23"/>
    <w:rsid w:val="001E6D40"/>
    <w:rsid w:val="001F045A"/>
    <w:rsid w:val="001F10F6"/>
    <w:rsid w:val="001F1612"/>
    <w:rsid w:val="001F40EC"/>
    <w:rsid w:val="002023F2"/>
    <w:rsid w:val="00202F75"/>
    <w:rsid w:val="00206929"/>
    <w:rsid w:val="00215AC0"/>
    <w:rsid w:val="002223C1"/>
    <w:rsid w:val="002317FE"/>
    <w:rsid w:val="0024047C"/>
    <w:rsid w:val="00251B54"/>
    <w:rsid w:val="00265563"/>
    <w:rsid w:val="00265B4E"/>
    <w:rsid w:val="0029374E"/>
    <w:rsid w:val="002958B3"/>
    <w:rsid w:val="002A7281"/>
    <w:rsid w:val="002B3E40"/>
    <w:rsid w:val="002C4F61"/>
    <w:rsid w:val="002C6736"/>
    <w:rsid w:val="002C7F58"/>
    <w:rsid w:val="002E1872"/>
    <w:rsid w:val="002E23DD"/>
    <w:rsid w:val="002E4841"/>
    <w:rsid w:val="002E77AC"/>
    <w:rsid w:val="002F687F"/>
    <w:rsid w:val="002F75B4"/>
    <w:rsid w:val="00304948"/>
    <w:rsid w:val="0030697B"/>
    <w:rsid w:val="00306B0C"/>
    <w:rsid w:val="00307645"/>
    <w:rsid w:val="00310571"/>
    <w:rsid w:val="00311281"/>
    <w:rsid w:val="003269E8"/>
    <w:rsid w:val="00326DFC"/>
    <w:rsid w:val="00335A80"/>
    <w:rsid w:val="0034395A"/>
    <w:rsid w:val="00352A9F"/>
    <w:rsid w:val="00353524"/>
    <w:rsid w:val="00354A35"/>
    <w:rsid w:val="00356C6C"/>
    <w:rsid w:val="003573E7"/>
    <w:rsid w:val="00360AFB"/>
    <w:rsid w:val="00360D86"/>
    <w:rsid w:val="00360F24"/>
    <w:rsid w:val="00361582"/>
    <w:rsid w:val="003652C8"/>
    <w:rsid w:val="003675CB"/>
    <w:rsid w:val="0037404D"/>
    <w:rsid w:val="00376206"/>
    <w:rsid w:val="00377763"/>
    <w:rsid w:val="00384AB8"/>
    <w:rsid w:val="00387BB3"/>
    <w:rsid w:val="003961C3"/>
    <w:rsid w:val="003A6BA6"/>
    <w:rsid w:val="003A7DB6"/>
    <w:rsid w:val="003B3BEE"/>
    <w:rsid w:val="003C0055"/>
    <w:rsid w:val="003C6A06"/>
    <w:rsid w:val="003D01A4"/>
    <w:rsid w:val="003D146C"/>
    <w:rsid w:val="003D6092"/>
    <w:rsid w:val="003D751F"/>
    <w:rsid w:val="003F50EF"/>
    <w:rsid w:val="003F59C1"/>
    <w:rsid w:val="0040767D"/>
    <w:rsid w:val="00415059"/>
    <w:rsid w:val="00415088"/>
    <w:rsid w:val="004161A9"/>
    <w:rsid w:val="00422D88"/>
    <w:rsid w:val="00425BC3"/>
    <w:rsid w:val="00455559"/>
    <w:rsid w:val="00467163"/>
    <w:rsid w:val="00472D7F"/>
    <w:rsid w:val="00475A96"/>
    <w:rsid w:val="00483F44"/>
    <w:rsid w:val="00487226"/>
    <w:rsid w:val="00494D06"/>
    <w:rsid w:val="004B2D46"/>
    <w:rsid w:val="004C536E"/>
    <w:rsid w:val="004E246C"/>
    <w:rsid w:val="004E3E96"/>
    <w:rsid w:val="004F3893"/>
    <w:rsid w:val="00502E71"/>
    <w:rsid w:val="00503803"/>
    <w:rsid w:val="005076CE"/>
    <w:rsid w:val="005101A8"/>
    <w:rsid w:val="00527AF6"/>
    <w:rsid w:val="00535B14"/>
    <w:rsid w:val="005426E4"/>
    <w:rsid w:val="00547601"/>
    <w:rsid w:val="005509AE"/>
    <w:rsid w:val="00550B67"/>
    <w:rsid w:val="00550DF3"/>
    <w:rsid w:val="00551485"/>
    <w:rsid w:val="00552DE6"/>
    <w:rsid w:val="00564372"/>
    <w:rsid w:val="00565C70"/>
    <w:rsid w:val="005726C7"/>
    <w:rsid w:val="0058333D"/>
    <w:rsid w:val="00586768"/>
    <w:rsid w:val="00590CA8"/>
    <w:rsid w:val="0059201D"/>
    <w:rsid w:val="005B120F"/>
    <w:rsid w:val="005B1F41"/>
    <w:rsid w:val="005B20ED"/>
    <w:rsid w:val="005E3A80"/>
    <w:rsid w:val="005F6DBD"/>
    <w:rsid w:val="006005D7"/>
    <w:rsid w:val="00606025"/>
    <w:rsid w:val="0061022E"/>
    <w:rsid w:val="00624567"/>
    <w:rsid w:val="00640A8C"/>
    <w:rsid w:val="00641669"/>
    <w:rsid w:val="00643328"/>
    <w:rsid w:val="006540D0"/>
    <w:rsid w:val="006541E9"/>
    <w:rsid w:val="006571C8"/>
    <w:rsid w:val="006653DD"/>
    <w:rsid w:val="00667F63"/>
    <w:rsid w:val="00677643"/>
    <w:rsid w:val="00677B2A"/>
    <w:rsid w:val="00681A91"/>
    <w:rsid w:val="006A3641"/>
    <w:rsid w:val="006A4E72"/>
    <w:rsid w:val="006A7B72"/>
    <w:rsid w:val="006B0444"/>
    <w:rsid w:val="006B069F"/>
    <w:rsid w:val="006B1ECF"/>
    <w:rsid w:val="006B5195"/>
    <w:rsid w:val="006C26E7"/>
    <w:rsid w:val="006C5C26"/>
    <w:rsid w:val="006D3C33"/>
    <w:rsid w:val="006D7AAB"/>
    <w:rsid w:val="006E667A"/>
    <w:rsid w:val="006E6A85"/>
    <w:rsid w:val="006E740D"/>
    <w:rsid w:val="00707B0C"/>
    <w:rsid w:val="0071540F"/>
    <w:rsid w:val="007161BD"/>
    <w:rsid w:val="00722ACD"/>
    <w:rsid w:val="00727C4A"/>
    <w:rsid w:val="00727F0C"/>
    <w:rsid w:val="00730C5B"/>
    <w:rsid w:val="00732302"/>
    <w:rsid w:val="00733056"/>
    <w:rsid w:val="007467EE"/>
    <w:rsid w:val="0075120F"/>
    <w:rsid w:val="007603EE"/>
    <w:rsid w:val="007611BC"/>
    <w:rsid w:val="00763416"/>
    <w:rsid w:val="007723B0"/>
    <w:rsid w:val="007732ED"/>
    <w:rsid w:val="00780441"/>
    <w:rsid w:val="00783125"/>
    <w:rsid w:val="007833C2"/>
    <w:rsid w:val="007A3EBB"/>
    <w:rsid w:val="007B2347"/>
    <w:rsid w:val="007B473B"/>
    <w:rsid w:val="007C4824"/>
    <w:rsid w:val="007D0F3E"/>
    <w:rsid w:val="007D29FF"/>
    <w:rsid w:val="007D3AF0"/>
    <w:rsid w:val="007D54F5"/>
    <w:rsid w:val="007E393F"/>
    <w:rsid w:val="007F0B71"/>
    <w:rsid w:val="0080304C"/>
    <w:rsid w:val="00805A56"/>
    <w:rsid w:val="00806219"/>
    <w:rsid w:val="0080735B"/>
    <w:rsid w:val="008101A3"/>
    <w:rsid w:val="0081096A"/>
    <w:rsid w:val="00811922"/>
    <w:rsid w:val="00812E36"/>
    <w:rsid w:val="008132DB"/>
    <w:rsid w:val="00814101"/>
    <w:rsid w:val="0081466B"/>
    <w:rsid w:val="00815B4F"/>
    <w:rsid w:val="00816E0A"/>
    <w:rsid w:val="00817ADC"/>
    <w:rsid w:val="00817FE2"/>
    <w:rsid w:val="008304FA"/>
    <w:rsid w:val="00831719"/>
    <w:rsid w:val="008330C0"/>
    <w:rsid w:val="008370E8"/>
    <w:rsid w:val="00840703"/>
    <w:rsid w:val="008417AE"/>
    <w:rsid w:val="00844163"/>
    <w:rsid w:val="00847819"/>
    <w:rsid w:val="00855352"/>
    <w:rsid w:val="00863211"/>
    <w:rsid w:val="008718CB"/>
    <w:rsid w:val="008733F4"/>
    <w:rsid w:val="00877DBB"/>
    <w:rsid w:val="008921F9"/>
    <w:rsid w:val="00897CC8"/>
    <w:rsid w:val="008A07C3"/>
    <w:rsid w:val="008A202E"/>
    <w:rsid w:val="008B07A7"/>
    <w:rsid w:val="008B1981"/>
    <w:rsid w:val="008C24E9"/>
    <w:rsid w:val="008C54EE"/>
    <w:rsid w:val="008D0512"/>
    <w:rsid w:val="008E2D1A"/>
    <w:rsid w:val="008E30D6"/>
    <w:rsid w:val="008F2B96"/>
    <w:rsid w:val="0090474A"/>
    <w:rsid w:val="0091091F"/>
    <w:rsid w:val="00910E51"/>
    <w:rsid w:val="0091101A"/>
    <w:rsid w:val="00912B04"/>
    <w:rsid w:val="00913838"/>
    <w:rsid w:val="00917C3B"/>
    <w:rsid w:val="00923025"/>
    <w:rsid w:val="009240ED"/>
    <w:rsid w:val="00924391"/>
    <w:rsid w:val="00925DE9"/>
    <w:rsid w:val="00936B90"/>
    <w:rsid w:val="00940ACE"/>
    <w:rsid w:val="00941D91"/>
    <w:rsid w:val="00943464"/>
    <w:rsid w:val="00944880"/>
    <w:rsid w:val="009503F1"/>
    <w:rsid w:val="00957036"/>
    <w:rsid w:val="00971026"/>
    <w:rsid w:val="00980E91"/>
    <w:rsid w:val="009837B8"/>
    <w:rsid w:val="00986CEA"/>
    <w:rsid w:val="009955F2"/>
    <w:rsid w:val="009A021B"/>
    <w:rsid w:val="009A4147"/>
    <w:rsid w:val="009B07CE"/>
    <w:rsid w:val="009B1FB1"/>
    <w:rsid w:val="009C3C38"/>
    <w:rsid w:val="009D33D1"/>
    <w:rsid w:val="009E018E"/>
    <w:rsid w:val="009E2B8F"/>
    <w:rsid w:val="009E37EA"/>
    <w:rsid w:val="009E4C6E"/>
    <w:rsid w:val="009F30FF"/>
    <w:rsid w:val="009F5124"/>
    <w:rsid w:val="00A22012"/>
    <w:rsid w:val="00A22126"/>
    <w:rsid w:val="00A225B0"/>
    <w:rsid w:val="00A2326A"/>
    <w:rsid w:val="00A27D56"/>
    <w:rsid w:val="00A30545"/>
    <w:rsid w:val="00A30C87"/>
    <w:rsid w:val="00A35207"/>
    <w:rsid w:val="00A44464"/>
    <w:rsid w:val="00A53253"/>
    <w:rsid w:val="00A536F7"/>
    <w:rsid w:val="00A6452F"/>
    <w:rsid w:val="00A6720C"/>
    <w:rsid w:val="00A7243E"/>
    <w:rsid w:val="00A8254A"/>
    <w:rsid w:val="00A967CD"/>
    <w:rsid w:val="00AA3D64"/>
    <w:rsid w:val="00AB33CD"/>
    <w:rsid w:val="00AB4084"/>
    <w:rsid w:val="00AB644B"/>
    <w:rsid w:val="00AC1A28"/>
    <w:rsid w:val="00AC3116"/>
    <w:rsid w:val="00AC7913"/>
    <w:rsid w:val="00AE0D40"/>
    <w:rsid w:val="00AE3FCC"/>
    <w:rsid w:val="00AE5A26"/>
    <w:rsid w:val="00AE6D74"/>
    <w:rsid w:val="00AF6237"/>
    <w:rsid w:val="00B03B39"/>
    <w:rsid w:val="00B15117"/>
    <w:rsid w:val="00B15AEB"/>
    <w:rsid w:val="00B17D2D"/>
    <w:rsid w:val="00B306B3"/>
    <w:rsid w:val="00B3199A"/>
    <w:rsid w:val="00B40CFC"/>
    <w:rsid w:val="00B45F7C"/>
    <w:rsid w:val="00B638FD"/>
    <w:rsid w:val="00B6408C"/>
    <w:rsid w:val="00B664AB"/>
    <w:rsid w:val="00B66FFE"/>
    <w:rsid w:val="00B72977"/>
    <w:rsid w:val="00B76204"/>
    <w:rsid w:val="00B80ABE"/>
    <w:rsid w:val="00B862B7"/>
    <w:rsid w:val="00B91801"/>
    <w:rsid w:val="00B92159"/>
    <w:rsid w:val="00B96B66"/>
    <w:rsid w:val="00B9732E"/>
    <w:rsid w:val="00BA0992"/>
    <w:rsid w:val="00BA58D4"/>
    <w:rsid w:val="00BA5DBD"/>
    <w:rsid w:val="00BB4077"/>
    <w:rsid w:val="00BC09E7"/>
    <w:rsid w:val="00BC0D68"/>
    <w:rsid w:val="00BC2E8F"/>
    <w:rsid w:val="00BC663B"/>
    <w:rsid w:val="00BC72BD"/>
    <w:rsid w:val="00BD049C"/>
    <w:rsid w:val="00BD06B9"/>
    <w:rsid w:val="00BD60DA"/>
    <w:rsid w:val="00BE1293"/>
    <w:rsid w:val="00BE36D0"/>
    <w:rsid w:val="00BE650F"/>
    <w:rsid w:val="00BF2F7B"/>
    <w:rsid w:val="00C07620"/>
    <w:rsid w:val="00C14CE7"/>
    <w:rsid w:val="00C165FC"/>
    <w:rsid w:val="00C17B1A"/>
    <w:rsid w:val="00C21F07"/>
    <w:rsid w:val="00C25A59"/>
    <w:rsid w:val="00C33A8C"/>
    <w:rsid w:val="00C428B8"/>
    <w:rsid w:val="00C43B0C"/>
    <w:rsid w:val="00C5179F"/>
    <w:rsid w:val="00C5250D"/>
    <w:rsid w:val="00C55FF6"/>
    <w:rsid w:val="00C56772"/>
    <w:rsid w:val="00C56E79"/>
    <w:rsid w:val="00C618EB"/>
    <w:rsid w:val="00C653DC"/>
    <w:rsid w:val="00C71094"/>
    <w:rsid w:val="00C74832"/>
    <w:rsid w:val="00C77076"/>
    <w:rsid w:val="00C823B7"/>
    <w:rsid w:val="00C82EE1"/>
    <w:rsid w:val="00C83BF1"/>
    <w:rsid w:val="00C9452B"/>
    <w:rsid w:val="00CA216B"/>
    <w:rsid w:val="00CA43B9"/>
    <w:rsid w:val="00CA7DBD"/>
    <w:rsid w:val="00CA7F6B"/>
    <w:rsid w:val="00CB0D88"/>
    <w:rsid w:val="00CB176C"/>
    <w:rsid w:val="00CB3C00"/>
    <w:rsid w:val="00CB752E"/>
    <w:rsid w:val="00CC6F5A"/>
    <w:rsid w:val="00CD723B"/>
    <w:rsid w:val="00CE0096"/>
    <w:rsid w:val="00CF38E3"/>
    <w:rsid w:val="00CF3BC0"/>
    <w:rsid w:val="00CF5673"/>
    <w:rsid w:val="00CF65C1"/>
    <w:rsid w:val="00D048B6"/>
    <w:rsid w:val="00D14216"/>
    <w:rsid w:val="00D154A8"/>
    <w:rsid w:val="00D16704"/>
    <w:rsid w:val="00D1739B"/>
    <w:rsid w:val="00D17FC1"/>
    <w:rsid w:val="00D2363C"/>
    <w:rsid w:val="00D313F3"/>
    <w:rsid w:val="00D32620"/>
    <w:rsid w:val="00D32C4C"/>
    <w:rsid w:val="00D33E5C"/>
    <w:rsid w:val="00D52B1F"/>
    <w:rsid w:val="00D6339D"/>
    <w:rsid w:val="00D70602"/>
    <w:rsid w:val="00D77352"/>
    <w:rsid w:val="00D85558"/>
    <w:rsid w:val="00DB7429"/>
    <w:rsid w:val="00DC007D"/>
    <w:rsid w:val="00DC17F3"/>
    <w:rsid w:val="00DD2515"/>
    <w:rsid w:val="00DE028F"/>
    <w:rsid w:val="00DE290C"/>
    <w:rsid w:val="00DE36FD"/>
    <w:rsid w:val="00DE47C9"/>
    <w:rsid w:val="00DE7401"/>
    <w:rsid w:val="00E01E54"/>
    <w:rsid w:val="00E0498E"/>
    <w:rsid w:val="00E1298D"/>
    <w:rsid w:val="00E12BC1"/>
    <w:rsid w:val="00E14C00"/>
    <w:rsid w:val="00E151BC"/>
    <w:rsid w:val="00E22ECC"/>
    <w:rsid w:val="00E45C1E"/>
    <w:rsid w:val="00E467D2"/>
    <w:rsid w:val="00E55191"/>
    <w:rsid w:val="00E723AD"/>
    <w:rsid w:val="00E769F8"/>
    <w:rsid w:val="00E77AE6"/>
    <w:rsid w:val="00E824CE"/>
    <w:rsid w:val="00E82E68"/>
    <w:rsid w:val="00E84520"/>
    <w:rsid w:val="00E95DD7"/>
    <w:rsid w:val="00EC5365"/>
    <w:rsid w:val="00EC576E"/>
    <w:rsid w:val="00EE71F2"/>
    <w:rsid w:val="00EE76A2"/>
    <w:rsid w:val="00EF03D2"/>
    <w:rsid w:val="00EF0C14"/>
    <w:rsid w:val="00EF0C5A"/>
    <w:rsid w:val="00EF2300"/>
    <w:rsid w:val="00EF5F3E"/>
    <w:rsid w:val="00EF6868"/>
    <w:rsid w:val="00F029BE"/>
    <w:rsid w:val="00F04FCF"/>
    <w:rsid w:val="00F072C0"/>
    <w:rsid w:val="00F15970"/>
    <w:rsid w:val="00F161C3"/>
    <w:rsid w:val="00F17AAF"/>
    <w:rsid w:val="00F233E5"/>
    <w:rsid w:val="00F31647"/>
    <w:rsid w:val="00F31E99"/>
    <w:rsid w:val="00F402DC"/>
    <w:rsid w:val="00F4450E"/>
    <w:rsid w:val="00F5143D"/>
    <w:rsid w:val="00F53D6A"/>
    <w:rsid w:val="00F56B17"/>
    <w:rsid w:val="00F56B3B"/>
    <w:rsid w:val="00F633BF"/>
    <w:rsid w:val="00F80D43"/>
    <w:rsid w:val="00F82964"/>
    <w:rsid w:val="00F85EB8"/>
    <w:rsid w:val="00FB03C1"/>
    <w:rsid w:val="00FB7463"/>
    <w:rsid w:val="00FC0BED"/>
    <w:rsid w:val="00FC7BBD"/>
    <w:rsid w:val="00FD14DB"/>
    <w:rsid w:val="00FD40A7"/>
    <w:rsid w:val="00FE69C7"/>
    <w:rsid w:val="00FF13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1BDE"/>
    <w:rPr>
      <w:rFonts w:ascii="Times New Roman" w:eastAsia="Times New Roman" w:hAnsi="Times New Roman"/>
    </w:rPr>
  </w:style>
  <w:style w:type="paragraph" w:styleId="Nagwek1">
    <w:name w:val="heading 1"/>
    <w:basedOn w:val="Normalny"/>
    <w:next w:val="Normalny"/>
    <w:link w:val="Nagwek1Znak"/>
    <w:uiPriority w:val="9"/>
    <w:qFormat/>
    <w:rsid w:val="006E740D"/>
    <w:pPr>
      <w:keepNext/>
      <w:keepLines/>
      <w:spacing w:before="480" w:line="276" w:lineRule="auto"/>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6E74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56B3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12E36"/>
    <w:rPr>
      <w:rFonts w:ascii="Tahoma" w:hAnsi="Tahoma" w:cs="Tahoma"/>
      <w:sz w:val="16"/>
      <w:szCs w:val="16"/>
    </w:rPr>
  </w:style>
  <w:style w:type="character" w:customStyle="1" w:styleId="TekstdymkaZnak">
    <w:name w:val="Tekst dymka Znak"/>
    <w:basedOn w:val="Domylnaczcionkaakapitu"/>
    <w:link w:val="Tekstdymka"/>
    <w:uiPriority w:val="99"/>
    <w:semiHidden/>
    <w:rsid w:val="00812E36"/>
    <w:rPr>
      <w:rFonts w:ascii="Tahoma" w:hAnsi="Tahoma" w:cs="Tahoma"/>
      <w:sz w:val="16"/>
      <w:szCs w:val="16"/>
    </w:rPr>
  </w:style>
  <w:style w:type="paragraph" w:styleId="Nagwek">
    <w:name w:val="header"/>
    <w:basedOn w:val="Normalny"/>
    <w:link w:val="NagwekZnak"/>
    <w:uiPriority w:val="99"/>
    <w:unhideWhenUsed/>
    <w:rsid w:val="000E6908"/>
    <w:pPr>
      <w:tabs>
        <w:tab w:val="center" w:pos="4536"/>
        <w:tab w:val="right" w:pos="9072"/>
      </w:tabs>
    </w:pPr>
    <w:rPr>
      <w:color w:val="003478"/>
      <w:sz w:val="16"/>
    </w:rPr>
  </w:style>
  <w:style w:type="character" w:customStyle="1" w:styleId="NagwekZnak">
    <w:name w:val="Nagłówek Znak"/>
    <w:basedOn w:val="Domylnaczcionkaakapitu"/>
    <w:link w:val="Nagwek"/>
    <w:uiPriority w:val="99"/>
    <w:rsid w:val="000E6908"/>
    <w:rPr>
      <w:color w:val="003478"/>
      <w:sz w:val="16"/>
    </w:rPr>
  </w:style>
  <w:style w:type="paragraph" w:styleId="Stopka">
    <w:name w:val="footer"/>
    <w:basedOn w:val="Nagwek"/>
    <w:link w:val="StopkaZnak"/>
    <w:uiPriority w:val="99"/>
    <w:unhideWhenUsed/>
    <w:rsid w:val="005726C7"/>
    <w:pPr>
      <w:tabs>
        <w:tab w:val="left" w:pos="0"/>
      </w:tabs>
    </w:pPr>
  </w:style>
  <w:style w:type="character" w:customStyle="1" w:styleId="StopkaZnak">
    <w:name w:val="Stopka Znak"/>
    <w:basedOn w:val="Domylnaczcionkaakapitu"/>
    <w:link w:val="Stopka"/>
    <w:uiPriority w:val="99"/>
    <w:rsid w:val="005726C7"/>
    <w:rPr>
      <w:color w:val="003478"/>
      <w:sz w:val="16"/>
    </w:rPr>
  </w:style>
  <w:style w:type="character" w:styleId="Hipercze">
    <w:name w:val="Hyperlink"/>
    <w:basedOn w:val="Domylnaczcionkaakapitu"/>
    <w:uiPriority w:val="99"/>
    <w:unhideWhenUsed/>
    <w:rsid w:val="00361582"/>
    <w:rPr>
      <w:color w:val="003478"/>
      <w:u w:val="single"/>
    </w:rPr>
  </w:style>
  <w:style w:type="character" w:styleId="UyteHipercze">
    <w:name w:val="FollowedHyperlink"/>
    <w:basedOn w:val="Hipercze"/>
    <w:uiPriority w:val="99"/>
    <w:semiHidden/>
    <w:unhideWhenUsed/>
    <w:rsid w:val="00361582"/>
  </w:style>
  <w:style w:type="character" w:styleId="Odwoaniedokomentarza">
    <w:name w:val="annotation reference"/>
    <w:basedOn w:val="Domylnaczcionkaakapitu"/>
    <w:uiPriority w:val="99"/>
    <w:semiHidden/>
    <w:unhideWhenUsed/>
    <w:rsid w:val="00B76204"/>
    <w:rPr>
      <w:sz w:val="16"/>
      <w:szCs w:val="16"/>
    </w:rPr>
  </w:style>
  <w:style w:type="paragraph" w:styleId="Tekstkomentarza">
    <w:name w:val="annotation text"/>
    <w:basedOn w:val="Normalny"/>
    <w:link w:val="TekstkomentarzaZnak"/>
    <w:uiPriority w:val="99"/>
    <w:unhideWhenUsed/>
    <w:rsid w:val="00B76204"/>
  </w:style>
  <w:style w:type="character" w:customStyle="1" w:styleId="TekstkomentarzaZnak">
    <w:name w:val="Tekst komentarza Znak"/>
    <w:basedOn w:val="Domylnaczcionkaakapitu"/>
    <w:link w:val="Tekstkomentarza"/>
    <w:uiPriority w:val="99"/>
    <w:rsid w:val="00B7620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76204"/>
    <w:rPr>
      <w:b/>
      <w:bCs/>
    </w:rPr>
  </w:style>
  <w:style w:type="character" w:customStyle="1" w:styleId="TematkomentarzaZnak">
    <w:name w:val="Temat komentarza Znak"/>
    <w:basedOn w:val="TekstkomentarzaZnak"/>
    <w:link w:val="Tematkomentarza"/>
    <w:uiPriority w:val="99"/>
    <w:semiHidden/>
    <w:rsid w:val="00B76204"/>
    <w:rPr>
      <w:b/>
      <w:bCs/>
    </w:rPr>
  </w:style>
  <w:style w:type="character" w:customStyle="1" w:styleId="Nagwek1Znak">
    <w:name w:val="Nagłówek 1 Znak"/>
    <w:basedOn w:val="Domylnaczcionkaakapitu"/>
    <w:link w:val="Nagwek1"/>
    <w:uiPriority w:val="9"/>
    <w:rsid w:val="006E740D"/>
    <w:rPr>
      <w:rFonts w:ascii="Cambria" w:eastAsia="Times New Roman" w:hAnsi="Cambria"/>
      <w:b/>
      <w:bCs/>
      <w:color w:val="365F91"/>
      <w:sz w:val="28"/>
      <w:szCs w:val="28"/>
    </w:rPr>
  </w:style>
  <w:style w:type="paragraph" w:styleId="NormalnyWeb">
    <w:name w:val="Normal (Web)"/>
    <w:basedOn w:val="Normalny"/>
    <w:uiPriority w:val="99"/>
    <w:unhideWhenUsed/>
    <w:rsid w:val="006E740D"/>
    <w:pPr>
      <w:spacing w:before="100" w:beforeAutospacing="1" w:after="100" w:afterAutospacing="1"/>
    </w:pPr>
    <w:rPr>
      <w:sz w:val="24"/>
      <w:szCs w:val="24"/>
    </w:rPr>
  </w:style>
  <w:style w:type="character" w:styleId="Pogrubienie">
    <w:name w:val="Strong"/>
    <w:basedOn w:val="Domylnaczcionkaakapitu"/>
    <w:uiPriority w:val="22"/>
    <w:qFormat/>
    <w:rsid w:val="006E740D"/>
    <w:rPr>
      <w:b/>
      <w:bCs/>
    </w:rPr>
  </w:style>
  <w:style w:type="character" w:customStyle="1" w:styleId="Nagwek2Znak">
    <w:name w:val="Nagłówek 2 Znak"/>
    <w:basedOn w:val="Domylnaczcionkaakapitu"/>
    <w:link w:val="Nagwek2"/>
    <w:uiPriority w:val="9"/>
    <w:rsid w:val="006E740D"/>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091FD7"/>
    <w:pPr>
      <w:spacing w:after="200" w:line="276" w:lineRule="auto"/>
      <w:ind w:left="720"/>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unhideWhenUsed/>
    <w:rsid w:val="005B1F41"/>
    <w:rPr>
      <w:rFonts w:asciiTheme="minorHAnsi" w:eastAsiaTheme="minorHAnsi" w:hAnsiTheme="minorHAnsi" w:cstheme="minorBidi"/>
      <w:sz w:val="24"/>
      <w:szCs w:val="24"/>
      <w:lang w:eastAsia="en-US"/>
    </w:rPr>
  </w:style>
  <w:style w:type="character" w:customStyle="1" w:styleId="TekstprzypisudolnegoZnak">
    <w:name w:val="Tekst przypisu dolnego Znak"/>
    <w:basedOn w:val="Domylnaczcionkaakapitu"/>
    <w:link w:val="Tekstprzypisudolnego"/>
    <w:uiPriority w:val="99"/>
    <w:semiHidden/>
    <w:rsid w:val="005B1F41"/>
    <w:rPr>
      <w:rFonts w:asciiTheme="minorHAnsi" w:eastAsiaTheme="minorHAnsi" w:hAnsiTheme="minorHAnsi" w:cstheme="minorBidi"/>
      <w:sz w:val="24"/>
      <w:szCs w:val="24"/>
      <w:lang w:eastAsia="en-US"/>
    </w:rPr>
  </w:style>
  <w:style w:type="character" w:styleId="Odwoanieprzypisudolnego">
    <w:name w:val="footnote reference"/>
    <w:basedOn w:val="Domylnaczcionkaakapitu"/>
    <w:uiPriority w:val="99"/>
    <w:semiHidden/>
    <w:unhideWhenUsed/>
    <w:rsid w:val="005B1F41"/>
    <w:rPr>
      <w:vertAlign w:val="superscript"/>
    </w:rPr>
  </w:style>
  <w:style w:type="paragraph" w:styleId="Tekstpodstawowy">
    <w:name w:val="Body Text"/>
    <w:basedOn w:val="Normalny"/>
    <w:link w:val="TekstpodstawowyZnak"/>
    <w:rsid w:val="00105AE4"/>
    <w:pPr>
      <w:suppressAutoHyphens/>
      <w:spacing w:after="140" w:line="288" w:lineRule="auto"/>
      <w:jc w:val="both"/>
    </w:pPr>
    <w:rPr>
      <w:rFonts w:ascii="Calibri" w:eastAsia="ＭＳ 明朝" w:hAnsi="Calibri" w:cs="Tahoma"/>
      <w:kern w:val="1"/>
      <w:sz w:val="24"/>
      <w:szCs w:val="24"/>
      <w:lang w:val="cs-CZ"/>
    </w:rPr>
  </w:style>
  <w:style w:type="character" w:customStyle="1" w:styleId="TekstpodstawowyZnak">
    <w:name w:val="Tekst podstawowy Znak"/>
    <w:basedOn w:val="Domylnaczcionkaakapitu"/>
    <w:link w:val="Tekstpodstawowy"/>
    <w:rsid w:val="00105AE4"/>
    <w:rPr>
      <w:rFonts w:eastAsia="ＭＳ 明朝" w:cs="Tahoma"/>
      <w:kern w:val="1"/>
      <w:sz w:val="24"/>
      <w:szCs w:val="24"/>
      <w:lang w:val="cs-CZ"/>
    </w:rPr>
  </w:style>
  <w:style w:type="character" w:customStyle="1" w:styleId="Nagwek3Znak">
    <w:name w:val="Nagłówek 3 Znak"/>
    <w:basedOn w:val="Domylnaczcionkaakapitu"/>
    <w:link w:val="Nagwek3"/>
    <w:uiPriority w:val="9"/>
    <w:rsid w:val="00F56B3B"/>
    <w:rPr>
      <w:rFonts w:asciiTheme="majorHAnsi" w:eastAsiaTheme="majorEastAsia" w:hAnsiTheme="majorHAnsi" w:cstheme="majorBidi"/>
      <w:b/>
      <w:bCs/>
      <w:color w:val="4F81BD" w:themeColor="accent1"/>
    </w:rPr>
  </w:style>
  <w:style w:type="paragraph" w:customStyle="1" w:styleId="Default">
    <w:name w:val="Default"/>
    <w:rsid w:val="00084BC1"/>
    <w:pPr>
      <w:autoSpaceDE w:val="0"/>
      <w:autoSpaceDN w:val="0"/>
      <w:adjustRightInd w:val="0"/>
    </w:pPr>
    <w:rPr>
      <w:rFonts w:ascii="Segoe UI" w:hAnsi="Segoe UI" w:cs="Segoe UI"/>
      <w:color w:val="000000"/>
      <w:sz w:val="24"/>
      <w:szCs w:val="24"/>
    </w:rPr>
  </w:style>
  <w:style w:type="character" w:customStyle="1" w:styleId="strong">
    <w:name w:val="strong"/>
    <w:basedOn w:val="Domylnaczcionkaakapitu"/>
    <w:rsid w:val="00A225B0"/>
  </w:style>
  <w:style w:type="character" w:customStyle="1" w:styleId="st">
    <w:name w:val="st"/>
    <w:basedOn w:val="Domylnaczcionkaakapitu"/>
    <w:rsid w:val="00924391"/>
  </w:style>
  <w:style w:type="paragraph" w:customStyle="1" w:styleId="Akapitzlist1">
    <w:name w:val="Akapit z listą1"/>
    <w:basedOn w:val="Normalny"/>
    <w:rsid w:val="00147041"/>
    <w:pPr>
      <w:ind w:left="720"/>
      <w:contextualSpacing/>
    </w:pPr>
    <w:rPr>
      <w:rFonts w:ascii="Cambria" w:eastAsia="MS Mincho" w:hAnsi="Cambria"/>
      <w:sz w:val="24"/>
      <w:szCs w:val="24"/>
      <w:lang w:val="cs-CZ"/>
    </w:rPr>
  </w:style>
  <w:style w:type="paragraph" w:customStyle="1" w:styleId="Tekstpodstawowyzwciciem1">
    <w:name w:val="Tekst podstawowy z wcięciem1"/>
    <w:basedOn w:val="Normalny"/>
    <w:rsid w:val="00EF0C14"/>
    <w:pPr>
      <w:widowControl w:val="0"/>
      <w:suppressAutoHyphens/>
      <w:spacing w:before="57" w:after="57" w:line="360" w:lineRule="auto"/>
      <w:ind w:firstLine="510"/>
      <w:jc w:val="both"/>
    </w:pPr>
    <w:rPr>
      <w:rFonts w:eastAsia="DejaVu Sans" w:cs="Lohit Hindi"/>
      <w:color w:val="000000"/>
      <w:kern w:val="1"/>
      <w:sz w:val="24"/>
      <w:szCs w:val="24"/>
      <w:lang w:eastAsia="zh-CN" w:bidi="hi-IN"/>
    </w:rPr>
  </w:style>
  <w:style w:type="paragraph" w:styleId="HTML-wstpniesformatowany">
    <w:name w:val="HTML Preformatted"/>
    <w:basedOn w:val="Normalny"/>
    <w:link w:val="HTML-wstpniesformatowanyZnak"/>
    <w:uiPriority w:val="99"/>
    <w:unhideWhenUsed/>
    <w:rsid w:val="0091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basedOn w:val="Domylnaczcionkaakapitu"/>
    <w:link w:val="HTML-wstpniesformatowany"/>
    <w:uiPriority w:val="99"/>
    <w:rsid w:val="00910E51"/>
    <w:rPr>
      <w:rFonts w:ascii="Courier New" w:eastAsia="Times New Roman" w:hAnsi="Courier New"/>
    </w:rPr>
  </w:style>
  <w:style w:type="paragraph" w:styleId="Tekstprzypisukocowego">
    <w:name w:val="endnote text"/>
    <w:basedOn w:val="Normalny"/>
    <w:link w:val="TekstprzypisukocowegoZnak"/>
    <w:uiPriority w:val="99"/>
    <w:semiHidden/>
    <w:unhideWhenUsed/>
    <w:rsid w:val="006A4E72"/>
  </w:style>
  <w:style w:type="character" w:customStyle="1" w:styleId="TekstprzypisukocowegoZnak">
    <w:name w:val="Tekst przypisu końcowego Znak"/>
    <w:basedOn w:val="Domylnaczcionkaakapitu"/>
    <w:link w:val="Tekstprzypisukocowego"/>
    <w:uiPriority w:val="99"/>
    <w:semiHidden/>
    <w:rsid w:val="006A4E72"/>
    <w:rPr>
      <w:rFonts w:ascii="Times New Roman" w:eastAsia="Times New Roman" w:hAnsi="Times New Roman"/>
    </w:rPr>
  </w:style>
  <w:style w:type="character" w:styleId="Odwoanieprzypisukocowego">
    <w:name w:val="endnote reference"/>
    <w:basedOn w:val="Domylnaczcionkaakapitu"/>
    <w:uiPriority w:val="99"/>
    <w:semiHidden/>
    <w:unhideWhenUsed/>
    <w:rsid w:val="006A4E72"/>
    <w:rPr>
      <w:vertAlign w:val="superscript"/>
    </w:rPr>
  </w:style>
</w:styles>
</file>

<file path=word/webSettings.xml><?xml version="1.0" encoding="utf-8"?>
<w:webSettings xmlns:r="http://schemas.openxmlformats.org/officeDocument/2006/relationships" xmlns:w="http://schemas.openxmlformats.org/wordprocessingml/2006/main">
  <w:divs>
    <w:div w:id="324557541">
      <w:bodyDiv w:val="1"/>
      <w:marLeft w:val="0"/>
      <w:marRight w:val="0"/>
      <w:marTop w:val="0"/>
      <w:marBottom w:val="0"/>
      <w:divBdr>
        <w:top w:val="none" w:sz="0" w:space="0" w:color="auto"/>
        <w:left w:val="none" w:sz="0" w:space="0" w:color="auto"/>
        <w:bottom w:val="none" w:sz="0" w:space="0" w:color="auto"/>
        <w:right w:val="none" w:sz="0" w:space="0" w:color="auto"/>
      </w:divBdr>
    </w:div>
    <w:div w:id="679937722">
      <w:bodyDiv w:val="1"/>
      <w:marLeft w:val="0"/>
      <w:marRight w:val="0"/>
      <w:marTop w:val="0"/>
      <w:marBottom w:val="0"/>
      <w:divBdr>
        <w:top w:val="none" w:sz="0" w:space="0" w:color="auto"/>
        <w:left w:val="none" w:sz="0" w:space="0" w:color="auto"/>
        <w:bottom w:val="none" w:sz="0" w:space="0" w:color="auto"/>
        <w:right w:val="none" w:sz="0" w:space="0" w:color="auto"/>
      </w:divBdr>
    </w:div>
    <w:div w:id="907957070">
      <w:bodyDiv w:val="1"/>
      <w:marLeft w:val="0"/>
      <w:marRight w:val="0"/>
      <w:marTop w:val="0"/>
      <w:marBottom w:val="0"/>
      <w:divBdr>
        <w:top w:val="none" w:sz="0" w:space="0" w:color="auto"/>
        <w:left w:val="none" w:sz="0" w:space="0" w:color="auto"/>
        <w:bottom w:val="none" w:sz="0" w:space="0" w:color="auto"/>
        <w:right w:val="none" w:sz="0" w:space="0" w:color="auto"/>
      </w:divBdr>
      <w:divsChild>
        <w:div w:id="691305564">
          <w:marLeft w:val="0"/>
          <w:marRight w:val="0"/>
          <w:marTop w:val="0"/>
          <w:marBottom w:val="0"/>
          <w:divBdr>
            <w:top w:val="none" w:sz="0" w:space="0" w:color="auto"/>
            <w:left w:val="none" w:sz="0" w:space="0" w:color="auto"/>
            <w:bottom w:val="none" w:sz="0" w:space="0" w:color="auto"/>
            <w:right w:val="none" w:sz="0" w:space="0" w:color="auto"/>
          </w:divBdr>
        </w:div>
        <w:div w:id="1910574868">
          <w:marLeft w:val="0"/>
          <w:marRight w:val="0"/>
          <w:marTop w:val="0"/>
          <w:marBottom w:val="0"/>
          <w:divBdr>
            <w:top w:val="none" w:sz="0" w:space="0" w:color="auto"/>
            <w:left w:val="none" w:sz="0" w:space="0" w:color="auto"/>
            <w:bottom w:val="none" w:sz="0" w:space="0" w:color="auto"/>
            <w:right w:val="none" w:sz="0" w:space="0" w:color="auto"/>
          </w:divBdr>
        </w:div>
        <w:div w:id="224684962">
          <w:marLeft w:val="0"/>
          <w:marRight w:val="0"/>
          <w:marTop w:val="0"/>
          <w:marBottom w:val="0"/>
          <w:divBdr>
            <w:top w:val="none" w:sz="0" w:space="0" w:color="auto"/>
            <w:left w:val="none" w:sz="0" w:space="0" w:color="auto"/>
            <w:bottom w:val="none" w:sz="0" w:space="0" w:color="auto"/>
            <w:right w:val="none" w:sz="0" w:space="0" w:color="auto"/>
          </w:divBdr>
        </w:div>
        <w:div w:id="1148520896">
          <w:marLeft w:val="0"/>
          <w:marRight w:val="0"/>
          <w:marTop w:val="0"/>
          <w:marBottom w:val="0"/>
          <w:divBdr>
            <w:top w:val="none" w:sz="0" w:space="0" w:color="auto"/>
            <w:left w:val="none" w:sz="0" w:space="0" w:color="auto"/>
            <w:bottom w:val="none" w:sz="0" w:space="0" w:color="auto"/>
            <w:right w:val="none" w:sz="0" w:space="0" w:color="auto"/>
          </w:divBdr>
        </w:div>
        <w:div w:id="601450149">
          <w:marLeft w:val="0"/>
          <w:marRight w:val="0"/>
          <w:marTop w:val="0"/>
          <w:marBottom w:val="0"/>
          <w:divBdr>
            <w:top w:val="none" w:sz="0" w:space="0" w:color="auto"/>
            <w:left w:val="none" w:sz="0" w:space="0" w:color="auto"/>
            <w:bottom w:val="none" w:sz="0" w:space="0" w:color="auto"/>
            <w:right w:val="none" w:sz="0" w:space="0" w:color="auto"/>
          </w:divBdr>
        </w:div>
        <w:div w:id="1838613673">
          <w:marLeft w:val="0"/>
          <w:marRight w:val="0"/>
          <w:marTop w:val="0"/>
          <w:marBottom w:val="0"/>
          <w:divBdr>
            <w:top w:val="none" w:sz="0" w:space="0" w:color="auto"/>
            <w:left w:val="none" w:sz="0" w:space="0" w:color="auto"/>
            <w:bottom w:val="none" w:sz="0" w:space="0" w:color="auto"/>
            <w:right w:val="none" w:sz="0" w:space="0" w:color="auto"/>
          </w:divBdr>
        </w:div>
        <w:div w:id="1628470396">
          <w:marLeft w:val="0"/>
          <w:marRight w:val="0"/>
          <w:marTop w:val="0"/>
          <w:marBottom w:val="0"/>
          <w:divBdr>
            <w:top w:val="none" w:sz="0" w:space="0" w:color="auto"/>
            <w:left w:val="none" w:sz="0" w:space="0" w:color="auto"/>
            <w:bottom w:val="none" w:sz="0" w:space="0" w:color="auto"/>
            <w:right w:val="none" w:sz="0" w:space="0" w:color="auto"/>
          </w:divBdr>
        </w:div>
        <w:div w:id="1360744879">
          <w:marLeft w:val="0"/>
          <w:marRight w:val="0"/>
          <w:marTop w:val="0"/>
          <w:marBottom w:val="0"/>
          <w:divBdr>
            <w:top w:val="none" w:sz="0" w:space="0" w:color="auto"/>
            <w:left w:val="none" w:sz="0" w:space="0" w:color="auto"/>
            <w:bottom w:val="none" w:sz="0" w:space="0" w:color="auto"/>
            <w:right w:val="none" w:sz="0" w:space="0" w:color="auto"/>
          </w:divBdr>
        </w:div>
        <w:div w:id="1055130083">
          <w:marLeft w:val="0"/>
          <w:marRight w:val="0"/>
          <w:marTop w:val="0"/>
          <w:marBottom w:val="0"/>
          <w:divBdr>
            <w:top w:val="none" w:sz="0" w:space="0" w:color="auto"/>
            <w:left w:val="none" w:sz="0" w:space="0" w:color="auto"/>
            <w:bottom w:val="none" w:sz="0" w:space="0" w:color="auto"/>
            <w:right w:val="none" w:sz="0" w:space="0" w:color="auto"/>
          </w:divBdr>
        </w:div>
        <w:div w:id="2092003388">
          <w:marLeft w:val="0"/>
          <w:marRight w:val="0"/>
          <w:marTop w:val="0"/>
          <w:marBottom w:val="0"/>
          <w:divBdr>
            <w:top w:val="none" w:sz="0" w:space="0" w:color="auto"/>
            <w:left w:val="none" w:sz="0" w:space="0" w:color="auto"/>
            <w:bottom w:val="none" w:sz="0" w:space="0" w:color="auto"/>
            <w:right w:val="none" w:sz="0" w:space="0" w:color="auto"/>
          </w:divBdr>
        </w:div>
        <w:div w:id="1420982501">
          <w:marLeft w:val="0"/>
          <w:marRight w:val="0"/>
          <w:marTop w:val="0"/>
          <w:marBottom w:val="0"/>
          <w:divBdr>
            <w:top w:val="none" w:sz="0" w:space="0" w:color="auto"/>
            <w:left w:val="none" w:sz="0" w:space="0" w:color="auto"/>
            <w:bottom w:val="none" w:sz="0" w:space="0" w:color="auto"/>
            <w:right w:val="none" w:sz="0" w:space="0" w:color="auto"/>
          </w:divBdr>
        </w:div>
        <w:div w:id="320038849">
          <w:marLeft w:val="0"/>
          <w:marRight w:val="0"/>
          <w:marTop w:val="0"/>
          <w:marBottom w:val="0"/>
          <w:divBdr>
            <w:top w:val="none" w:sz="0" w:space="0" w:color="auto"/>
            <w:left w:val="none" w:sz="0" w:space="0" w:color="auto"/>
            <w:bottom w:val="none" w:sz="0" w:space="0" w:color="auto"/>
            <w:right w:val="none" w:sz="0" w:space="0" w:color="auto"/>
          </w:divBdr>
        </w:div>
        <w:div w:id="2113351157">
          <w:marLeft w:val="0"/>
          <w:marRight w:val="0"/>
          <w:marTop w:val="0"/>
          <w:marBottom w:val="0"/>
          <w:divBdr>
            <w:top w:val="none" w:sz="0" w:space="0" w:color="auto"/>
            <w:left w:val="none" w:sz="0" w:space="0" w:color="auto"/>
            <w:bottom w:val="none" w:sz="0" w:space="0" w:color="auto"/>
            <w:right w:val="none" w:sz="0" w:space="0" w:color="auto"/>
          </w:divBdr>
        </w:div>
      </w:divsChild>
    </w:div>
    <w:div w:id="1513257813">
      <w:bodyDiv w:val="1"/>
      <w:marLeft w:val="0"/>
      <w:marRight w:val="0"/>
      <w:marTop w:val="0"/>
      <w:marBottom w:val="0"/>
      <w:divBdr>
        <w:top w:val="none" w:sz="0" w:space="0" w:color="auto"/>
        <w:left w:val="none" w:sz="0" w:space="0" w:color="auto"/>
        <w:bottom w:val="none" w:sz="0" w:space="0" w:color="auto"/>
        <w:right w:val="none" w:sz="0" w:space="0" w:color="auto"/>
      </w:divBdr>
    </w:div>
    <w:div w:id="1533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3" Type="http://schemas.openxmlformats.org/officeDocument/2006/relationships/hyperlink" Target="http://www.batory.org.pl" TargetMode="External"/><Relationship Id="rId2" Type="http://schemas.openxmlformats.org/officeDocument/2006/relationships/hyperlink" Target="mailto:batory@batory.org.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veryone\Szablony\FSB\FSB_pl.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FD059-F567-408E-98E6-20BFD9A1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FSB_pl.dotx</Template>
  <TotalTime>1</TotalTime>
  <Pages>3</Pages>
  <Words>1132</Words>
  <Characters>6796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7913</CharactersWithSpaces>
  <SharedDoc>false</SharedDoc>
  <HLinks>
    <vt:vector size="12" baseType="variant">
      <vt:variant>
        <vt:i4>5308511</vt:i4>
      </vt:variant>
      <vt:variant>
        <vt:i4>6</vt:i4>
      </vt:variant>
      <vt:variant>
        <vt:i4>0</vt:i4>
      </vt:variant>
      <vt:variant>
        <vt:i4>5</vt:i4>
      </vt:variant>
      <vt:variant>
        <vt:lpwstr>http://www.batory.org.pl/</vt:lpwstr>
      </vt:variant>
      <vt:variant>
        <vt:lpwstr/>
      </vt:variant>
      <vt:variant>
        <vt:i4>4784171</vt:i4>
      </vt:variant>
      <vt:variant>
        <vt:i4>3</vt:i4>
      </vt:variant>
      <vt:variant>
        <vt:i4>0</vt:i4>
      </vt:variant>
      <vt:variant>
        <vt:i4>5</vt:i4>
      </vt:variant>
      <vt:variant>
        <vt:lpwstr>mailto:batory@batory.org.pl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Walc</dc:creator>
  <cp:lastModifiedBy>Katarzyna Groblewska</cp:lastModifiedBy>
  <cp:revision>2</cp:revision>
  <cp:lastPrinted>2017-11-23T10:29:00Z</cp:lastPrinted>
  <dcterms:created xsi:type="dcterms:W3CDTF">2017-11-23T13:46:00Z</dcterms:created>
  <dcterms:modified xsi:type="dcterms:W3CDTF">2017-11-23T13:46:00Z</dcterms:modified>
</cp:coreProperties>
</file>