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1D" w:rsidRPr="00C10EB0" w:rsidRDefault="00DB251D" w:rsidP="00DB251D">
      <w:pPr>
        <w:spacing w:line="240" w:lineRule="auto"/>
        <w:jc w:val="center"/>
        <w:rPr>
          <w:b/>
          <w:sz w:val="24"/>
          <w:szCs w:val="24"/>
        </w:rPr>
      </w:pPr>
      <w:r w:rsidRPr="00C10EB0">
        <w:rPr>
          <w:b/>
          <w:sz w:val="24"/>
          <w:szCs w:val="24"/>
        </w:rPr>
        <w:t>Informacja prasowa Fundacji Batorego</w:t>
      </w:r>
      <w:r w:rsidR="00492590">
        <w:rPr>
          <w:b/>
          <w:sz w:val="24"/>
          <w:szCs w:val="24"/>
        </w:rPr>
        <w:t>,</w:t>
      </w:r>
      <w:r w:rsidRPr="00C10EB0">
        <w:rPr>
          <w:b/>
          <w:sz w:val="24"/>
          <w:szCs w:val="24"/>
        </w:rPr>
        <w:t xml:space="preserve"> 21 marca 2017</w:t>
      </w:r>
      <w:r>
        <w:rPr>
          <w:b/>
          <w:sz w:val="24"/>
          <w:szCs w:val="24"/>
        </w:rPr>
        <w:t xml:space="preserve"> r.</w:t>
      </w:r>
    </w:p>
    <w:p w:rsidR="00DB251D" w:rsidRPr="00C10EB0" w:rsidRDefault="00DB251D" w:rsidP="00DB251D">
      <w:pPr>
        <w:spacing w:line="240" w:lineRule="auto"/>
        <w:jc w:val="center"/>
        <w:rPr>
          <w:b/>
          <w:sz w:val="24"/>
          <w:szCs w:val="24"/>
        </w:rPr>
      </w:pPr>
      <w:r w:rsidRPr="00C10EB0">
        <w:rPr>
          <w:b/>
          <w:sz w:val="24"/>
          <w:szCs w:val="24"/>
        </w:rPr>
        <w:t>Podsumowanie 3 lat działania programu Obywatele dla Demokracji</w:t>
      </w:r>
    </w:p>
    <w:p w:rsidR="00DB251D" w:rsidRPr="00C10EB0" w:rsidRDefault="00DB251D" w:rsidP="00DB251D">
      <w:pPr>
        <w:spacing w:line="240" w:lineRule="auto"/>
        <w:jc w:val="both"/>
        <w:rPr>
          <w:b/>
          <w:sz w:val="24"/>
          <w:szCs w:val="24"/>
        </w:rPr>
      </w:pPr>
    </w:p>
    <w:p w:rsidR="00DB251D" w:rsidRPr="00C10EB0" w:rsidRDefault="00DB251D" w:rsidP="00DB251D">
      <w:pPr>
        <w:spacing w:line="240" w:lineRule="auto"/>
        <w:jc w:val="both"/>
        <w:rPr>
          <w:b/>
          <w:sz w:val="24"/>
          <w:szCs w:val="24"/>
        </w:rPr>
      </w:pPr>
      <w:r w:rsidRPr="00C10EB0">
        <w:rPr>
          <w:b/>
          <w:sz w:val="24"/>
          <w:szCs w:val="24"/>
        </w:rPr>
        <w:t xml:space="preserve">617 projektów o wartości 131 milionów złotych prowadzonych przez 667 organizacji pozarządowych w 773 miejscowościach w Polsce – to efekty zakończonego właśnie programu Obywatele dla Demokracji. 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sz w:val="24"/>
          <w:szCs w:val="24"/>
        </w:rPr>
        <w:t>21 marca w Warszawie odbyła się konferencja prezentująca rezultaty programu dla organizacji pozarządowych Obywatele dla Demokracji, prowadzonego w latach 2013-2017 ze środków Mechanizmu Finansowego Europejskiego Obszaru Gospodarczego (tzw. Funduszy EOG) przez Fundację Batorego i Polską Fundację Dzieci i Młodzieży.</w:t>
      </w:r>
    </w:p>
    <w:p w:rsidR="00DB251D" w:rsidRPr="00C10EB0" w:rsidRDefault="00DB251D" w:rsidP="00DB251D">
      <w:pPr>
        <w:spacing w:line="240" w:lineRule="auto"/>
        <w:jc w:val="both"/>
        <w:rPr>
          <w:rFonts w:cs="Calibri"/>
          <w:sz w:val="24"/>
          <w:szCs w:val="24"/>
        </w:rPr>
      </w:pPr>
      <w:r w:rsidRPr="00C10EB0">
        <w:rPr>
          <w:rFonts w:cs="Calibri"/>
          <w:sz w:val="24"/>
          <w:szCs w:val="24"/>
        </w:rPr>
        <w:t xml:space="preserve">Fundusze EOG to forma bezzwrotnej pomocy na zmniejszenie różnic ekonomicznych </w:t>
      </w:r>
      <w:r w:rsidRPr="00C10EB0">
        <w:rPr>
          <w:rFonts w:cs="Calibri"/>
          <w:sz w:val="24"/>
          <w:szCs w:val="24"/>
        </w:rPr>
        <w:br/>
        <w:t xml:space="preserve">i społecznych oraz rozwój stosunków dwustronnych, udzielana </w:t>
      </w:r>
      <w:r w:rsidRPr="00C10EB0">
        <w:rPr>
          <w:sz w:val="24"/>
          <w:szCs w:val="24"/>
        </w:rPr>
        <w:t xml:space="preserve">16 państwom członkowskim Unii Europejskiej z Europy Środkowej i Południowej przez należące do Europejskiego Obszaru Gospodarczego Norwegię, Islandię i Liechtenstein. W latach </w:t>
      </w:r>
      <w:r w:rsidRPr="00C10EB0">
        <w:rPr>
          <w:rFonts w:cs="Calibri"/>
          <w:sz w:val="24"/>
          <w:szCs w:val="24"/>
        </w:rPr>
        <w:t xml:space="preserve">2013-2017 Polska otrzymała </w:t>
      </w:r>
      <w:r w:rsidRPr="00C10EB0">
        <w:rPr>
          <w:rFonts w:cs="Calibri"/>
          <w:sz w:val="24"/>
          <w:szCs w:val="24"/>
        </w:rPr>
        <w:br/>
        <w:t xml:space="preserve">z tych środków 266,9 milionów euro. Zgodnie z umowami międzyrządowymi, 37 milionów euro z tej kwoty przeznaczone zostało na „wsparcie rozwoju społeczeństwa obywatelskiego </w:t>
      </w:r>
      <w:r w:rsidRPr="00C10EB0">
        <w:rPr>
          <w:rFonts w:cs="Calibri"/>
          <w:sz w:val="24"/>
          <w:szCs w:val="24"/>
        </w:rPr>
        <w:br/>
        <w:t xml:space="preserve">i zwiększenie udziału organizacji pozarządowych w budowaniu sprawiedliwości społecznej, demokracji i zrównoważonego rozwoju”. W otwartym konkursie </w:t>
      </w:r>
      <w:r w:rsidRPr="00C10EB0">
        <w:rPr>
          <w:sz w:val="24"/>
          <w:szCs w:val="24"/>
        </w:rPr>
        <w:t>na operatora programu</w:t>
      </w:r>
      <w:r w:rsidRPr="00C10EB0">
        <w:rPr>
          <w:rFonts w:cs="Calibri"/>
          <w:sz w:val="24"/>
          <w:szCs w:val="24"/>
        </w:rPr>
        <w:t xml:space="preserve"> dla organizacji pozarządowych wybrane zostały</w:t>
      </w:r>
      <w:r w:rsidRPr="00C10EB0">
        <w:rPr>
          <w:sz w:val="24"/>
          <w:szCs w:val="24"/>
        </w:rPr>
        <w:t xml:space="preserve"> Fundacja Batorego z Polską Fundacją Dzieci </w:t>
      </w:r>
      <w:r w:rsidRPr="00C10EB0">
        <w:rPr>
          <w:sz w:val="24"/>
          <w:szCs w:val="24"/>
        </w:rPr>
        <w:br/>
        <w:t>i Młodzieży.</w:t>
      </w:r>
    </w:p>
    <w:p w:rsidR="00DB251D" w:rsidRPr="00C10EB0" w:rsidRDefault="00DB251D" w:rsidP="00DB251D">
      <w:pPr>
        <w:spacing w:line="240" w:lineRule="auto"/>
        <w:jc w:val="both"/>
        <w:rPr>
          <w:rFonts w:cs="Calibri"/>
          <w:sz w:val="24"/>
          <w:szCs w:val="24"/>
        </w:rPr>
      </w:pPr>
      <w:r w:rsidRPr="00C10EB0">
        <w:rPr>
          <w:sz w:val="24"/>
          <w:szCs w:val="24"/>
        </w:rPr>
        <w:t>Program Obywatele dla Demokracji wspierał działania służące</w:t>
      </w:r>
      <w:r w:rsidRPr="00C10EB0">
        <w:rPr>
          <w:rFonts w:cs="Calibri"/>
          <w:sz w:val="24"/>
          <w:szCs w:val="24"/>
        </w:rPr>
        <w:t xml:space="preserve">: (1) angażowaniu obywateli </w:t>
      </w:r>
      <w:r w:rsidRPr="00C10EB0">
        <w:rPr>
          <w:rFonts w:cs="Calibri"/>
          <w:sz w:val="24"/>
          <w:szCs w:val="24"/>
        </w:rPr>
        <w:br/>
        <w:t>i organizacji obywatelskich w procesy kształtowania polityk publicznych  na szczeblu lokalnym i krajowym; (2) sprawowaniu obywatelskiej kontroli nad</w:t>
      </w:r>
      <w:r w:rsidRPr="00C10EB0">
        <w:rPr>
          <w:rStyle w:val="apple-converted-space"/>
          <w:rFonts w:cs="Calibri"/>
          <w:b/>
          <w:bCs/>
          <w:sz w:val="24"/>
          <w:szCs w:val="24"/>
          <w:bdr w:val="none" w:sz="0" w:space="0" w:color="auto" w:frame="1"/>
        </w:rPr>
        <w:t xml:space="preserve"> </w:t>
      </w:r>
      <w:r w:rsidRPr="00C10EB0">
        <w:rPr>
          <w:rFonts w:cs="Calibri"/>
          <w:sz w:val="24"/>
          <w:szCs w:val="24"/>
        </w:rPr>
        <w:t>funkcjonowaniem instytucji publicznych i instytucji zaufania publicznego  (3) zwiększaniu</w:t>
      </w:r>
      <w:r w:rsidRPr="00C10EB0">
        <w:rPr>
          <w:rStyle w:val="apple-converted-space"/>
          <w:rFonts w:cs="Calibri"/>
          <w:b/>
          <w:bCs/>
          <w:sz w:val="24"/>
          <w:szCs w:val="24"/>
          <w:bdr w:val="none" w:sz="0" w:space="0" w:color="auto" w:frame="1"/>
        </w:rPr>
        <w:t xml:space="preserve"> </w:t>
      </w:r>
      <w:r w:rsidRPr="00C10EB0">
        <w:rPr>
          <w:rFonts w:cs="Calibri"/>
          <w:sz w:val="24"/>
          <w:szCs w:val="24"/>
        </w:rPr>
        <w:t>zakresu i form wsparcia dla</w:t>
      </w:r>
      <w:r w:rsidRPr="00C10EB0">
        <w:rPr>
          <w:rStyle w:val="apple-converted-space"/>
          <w:rFonts w:cs="Calibri"/>
          <w:b/>
          <w:bCs/>
          <w:sz w:val="24"/>
          <w:szCs w:val="24"/>
          <w:bdr w:val="none" w:sz="0" w:space="0" w:color="auto" w:frame="1"/>
        </w:rPr>
        <w:t xml:space="preserve"> </w:t>
      </w:r>
      <w:r w:rsidRPr="00C10EB0">
        <w:rPr>
          <w:rFonts w:cs="Calibri"/>
          <w:sz w:val="24"/>
          <w:szCs w:val="24"/>
        </w:rPr>
        <w:t xml:space="preserve">grup narażonych na ryzyko wykluczenia społecznego (4) promocji i ochronie praw człowieka, przeciwdziałanie wszelkich formom dyskryminacji ze względu na rasę, pochodzenie etniczne, wyznanie, płeć lub orientację seksualną (5) </w:t>
      </w:r>
      <w:r w:rsidRPr="00C10EB0">
        <w:rPr>
          <w:sz w:val="24"/>
          <w:szCs w:val="24"/>
        </w:rPr>
        <w:t xml:space="preserve">kształtowaniu postaw obywatelskich oraz przeciwdziałaniu wykluczeniu i marginalizacji dzieci i młodzieży. Istotnym elementem programu było </w:t>
      </w:r>
      <w:r w:rsidRPr="00C10EB0">
        <w:rPr>
          <w:rFonts w:cs="Calibri"/>
          <w:sz w:val="24"/>
          <w:szCs w:val="24"/>
        </w:rPr>
        <w:t>wzmocnienie kondycji organizacji pozarządowych i tworzenie warunków sprzyjających rozwojowi trzeciego sektora.</w:t>
      </w:r>
      <w:r w:rsidRPr="00C10EB0">
        <w:rPr>
          <w:sz w:val="24"/>
          <w:szCs w:val="24"/>
        </w:rPr>
        <w:t xml:space="preserve"> </w:t>
      </w:r>
    </w:p>
    <w:p w:rsidR="00DB251D" w:rsidRPr="00C10EB0" w:rsidRDefault="00DB251D" w:rsidP="00DB251D">
      <w:pPr>
        <w:spacing w:line="240" w:lineRule="auto"/>
        <w:jc w:val="both"/>
        <w:rPr>
          <w:rFonts w:cs="Calibri"/>
          <w:sz w:val="24"/>
          <w:szCs w:val="24"/>
        </w:rPr>
      </w:pPr>
      <w:r w:rsidRPr="00C10EB0">
        <w:rPr>
          <w:sz w:val="24"/>
          <w:szCs w:val="24"/>
        </w:rPr>
        <w:t xml:space="preserve">W 6 otwartych konkursach grantowych na projekty realizowane przez polskie organizacje pozarządowe, samodzielnie lub w partnerstwie z innymi podmiotami z Polski, UE i krajów-darczyńców, złożonych zostało </w:t>
      </w:r>
      <w:r w:rsidRPr="00C10EB0">
        <w:rPr>
          <w:b/>
          <w:sz w:val="24"/>
          <w:szCs w:val="24"/>
        </w:rPr>
        <w:t>6 726 wniosków</w:t>
      </w:r>
      <w:r w:rsidRPr="00C10EB0">
        <w:rPr>
          <w:sz w:val="24"/>
          <w:szCs w:val="24"/>
        </w:rPr>
        <w:t xml:space="preserve"> o dotację. W ich ocenę zaangażowanych </w:t>
      </w:r>
      <w:r w:rsidRPr="00C10EB0">
        <w:rPr>
          <w:sz w:val="24"/>
          <w:szCs w:val="24"/>
        </w:rPr>
        <w:lastRenderedPageBreak/>
        <w:t xml:space="preserve">było </w:t>
      </w:r>
      <w:r w:rsidRPr="00C10EB0">
        <w:rPr>
          <w:b/>
          <w:sz w:val="24"/>
          <w:szCs w:val="24"/>
        </w:rPr>
        <w:t xml:space="preserve">115 </w:t>
      </w:r>
      <w:r w:rsidRPr="00C10EB0">
        <w:rPr>
          <w:sz w:val="24"/>
          <w:szCs w:val="24"/>
        </w:rPr>
        <w:t xml:space="preserve">niezależnych ekspertów. Dofinansowanie przyznano </w:t>
      </w:r>
      <w:r w:rsidRPr="00C10EB0">
        <w:rPr>
          <w:b/>
          <w:sz w:val="24"/>
          <w:szCs w:val="24"/>
          <w:shd w:val="clear" w:color="auto" w:fill="FFFFFF"/>
        </w:rPr>
        <w:t>630</w:t>
      </w:r>
      <w:r w:rsidRPr="00C10EB0">
        <w:rPr>
          <w:sz w:val="24"/>
          <w:szCs w:val="24"/>
          <w:shd w:val="clear" w:color="auto" w:fill="FFFFFF"/>
        </w:rPr>
        <w:t xml:space="preserve"> najwyżej ocenionym projektom</w:t>
      </w:r>
      <w:r w:rsidRPr="00C10EB0">
        <w:rPr>
          <w:rStyle w:val="Odwoanieprzypisudolnego"/>
          <w:sz w:val="24"/>
          <w:szCs w:val="24"/>
        </w:rPr>
        <w:footnoteReference w:id="1"/>
      </w:r>
      <w:r w:rsidRPr="00C10EB0">
        <w:rPr>
          <w:sz w:val="24"/>
          <w:szCs w:val="24"/>
        </w:rPr>
        <w:t>.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sz w:val="24"/>
          <w:szCs w:val="24"/>
        </w:rPr>
        <w:t>Od czerwca 2013 r. do kwietnia 2016 r.,</w:t>
      </w:r>
      <w:r w:rsidRPr="00C10EB0">
        <w:rPr>
          <w:b/>
          <w:sz w:val="24"/>
          <w:szCs w:val="24"/>
        </w:rPr>
        <w:t xml:space="preserve"> 667</w:t>
      </w:r>
      <w:r w:rsidRPr="00C10EB0">
        <w:rPr>
          <w:sz w:val="24"/>
          <w:szCs w:val="24"/>
        </w:rPr>
        <w:t xml:space="preserve"> organizacji pozarządowych uczestniczących </w:t>
      </w:r>
      <w:r w:rsidRPr="00C10EB0">
        <w:rPr>
          <w:sz w:val="24"/>
          <w:szCs w:val="24"/>
        </w:rPr>
        <w:br/>
        <w:t xml:space="preserve">w programie zrealizowało </w:t>
      </w:r>
      <w:r w:rsidRPr="00C10EB0">
        <w:rPr>
          <w:b/>
          <w:sz w:val="24"/>
          <w:szCs w:val="24"/>
        </w:rPr>
        <w:t>617 projektów</w:t>
      </w:r>
      <w:r w:rsidRPr="00C10EB0">
        <w:rPr>
          <w:sz w:val="24"/>
          <w:szCs w:val="24"/>
        </w:rPr>
        <w:t xml:space="preserve"> o wartości </w:t>
      </w:r>
      <w:r w:rsidRPr="00C10EB0">
        <w:rPr>
          <w:b/>
          <w:sz w:val="24"/>
          <w:szCs w:val="24"/>
        </w:rPr>
        <w:t>131 milionów złotych</w:t>
      </w:r>
      <w:r w:rsidRPr="00C10EB0">
        <w:rPr>
          <w:sz w:val="24"/>
          <w:szCs w:val="24"/>
        </w:rPr>
        <w:t xml:space="preserve">. Działania prowadzone były w </w:t>
      </w:r>
      <w:r w:rsidRPr="00C10EB0">
        <w:rPr>
          <w:b/>
          <w:sz w:val="24"/>
          <w:szCs w:val="24"/>
        </w:rPr>
        <w:t>773 miejscowościach</w:t>
      </w:r>
      <w:r w:rsidRPr="00C10EB0">
        <w:rPr>
          <w:sz w:val="24"/>
          <w:szCs w:val="24"/>
        </w:rPr>
        <w:t xml:space="preserve"> w Polsce. </w:t>
      </w:r>
      <w:r w:rsidRPr="00C10EB0">
        <w:rPr>
          <w:b/>
          <w:sz w:val="24"/>
          <w:szCs w:val="24"/>
        </w:rPr>
        <w:t>146</w:t>
      </w:r>
      <w:r w:rsidRPr="00C10EB0">
        <w:rPr>
          <w:sz w:val="24"/>
          <w:szCs w:val="24"/>
        </w:rPr>
        <w:t xml:space="preserve"> projektów miało zasięg ogólnokrajowy.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i/>
          <w:sz w:val="24"/>
          <w:szCs w:val="24"/>
        </w:rPr>
        <w:t xml:space="preserve">„Wśród organizacji realizujących projekty były zarówno te z Warszawy i dużych miast wojewódzkich, jak i organizacje lokalne z małych miejscowości takich jak Będzin, Grotniki, Wola Trzydnicka. Program nie był łatwy i nie sprzyjał młodym, małym organizacjom. Ograniczały go rygory środków publicznych, krótki czas realizacji, wymóg finansowego wkładu własnego, rozliczanie z osiągnięcia zaplanowanych rezultatów. Dlatego cieszy nas, że mimo tych trudności, obok organizacji o długim stażu i doświadczeniu, pojawiło się wiele nowych, o dwu-, trzyletniej historii”, </w:t>
      </w:r>
      <w:r w:rsidRPr="00C10EB0">
        <w:rPr>
          <w:sz w:val="24"/>
          <w:szCs w:val="24"/>
        </w:rPr>
        <w:t xml:space="preserve">mówi Anna </w:t>
      </w:r>
      <w:proofErr w:type="spellStart"/>
      <w:r w:rsidRPr="00C10EB0">
        <w:rPr>
          <w:sz w:val="24"/>
          <w:szCs w:val="24"/>
        </w:rPr>
        <w:t>Rozicka</w:t>
      </w:r>
      <w:proofErr w:type="spellEnd"/>
      <w:r w:rsidRPr="00C10EB0">
        <w:rPr>
          <w:sz w:val="24"/>
          <w:szCs w:val="24"/>
        </w:rPr>
        <w:t xml:space="preserve">, dyrektorka programu. </w:t>
      </w:r>
      <w:r w:rsidRPr="00C10EB0">
        <w:rPr>
          <w:i/>
          <w:sz w:val="24"/>
          <w:szCs w:val="24"/>
        </w:rPr>
        <w:t>„Dla ułatwienia startu małym organizacjom, które  ubiegały się o dotacje na niskobudżetowy projekt oferowaliśmy pokrycie wymaganego wkładu własnego ze środków Fundacji Batorego. Z tej formy pomocy skorzystało 47 organizacji”.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sz w:val="24"/>
          <w:szCs w:val="24"/>
        </w:rPr>
        <w:t xml:space="preserve"> „</w:t>
      </w:r>
      <w:r w:rsidRPr="00C10EB0">
        <w:rPr>
          <w:i/>
          <w:sz w:val="24"/>
          <w:szCs w:val="24"/>
        </w:rPr>
        <w:t xml:space="preserve">Ważnym elementem programu była możliwość przeznaczenia części dotacji na rozwój </w:t>
      </w:r>
      <w:r w:rsidRPr="00C10EB0">
        <w:rPr>
          <w:i/>
          <w:sz w:val="24"/>
          <w:szCs w:val="24"/>
        </w:rPr>
        <w:br/>
        <w:t xml:space="preserve">i wzmocnienie organizacji: inwestycje w zespół, infrastrukturę, </w:t>
      </w:r>
      <w:proofErr w:type="spellStart"/>
      <w:r w:rsidRPr="00C10EB0">
        <w:rPr>
          <w:i/>
          <w:sz w:val="24"/>
          <w:szCs w:val="24"/>
        </w:rPr>
        <w:t>fundraising</w:t>
      </w:r>
      <w:proofErr w:type="spellEnd"/>
      <w:r w:rsidRPr="00C10EB0">
        <w:rPr>
          <w:i/>
          <w:sz w:val="24"/>
          <w:szCs w:val="24"/>
        </w:rPr>
        <w:t>. Z dotacji na wsparcie instytucjonalne skorzystało 396 organizacji”,</w:t>
      </w:r>
      <w:r w:rsidRPr="00C10EB0">
        <w:rPr>
          <w:sz w:val="24"/>
          <w:szCs w:val="24"/>
        </w:rPr>
        <w:t xml:space="preserve"> dodaje Sylwia Sobiepan, kierowniczka projektów. </w:t>
      </w:r>
    </w:p>
    <w:p w:rsidR="00DB251D" w:rsidRPr="00C10EB0" w:rsidRDefault="00DB251D" w:rsidP="00DB251D">
      <w:pPr>
        <w:spacing w:line="240" w:lineRule="auto"/>
        <w:jc w:val="both"/>
        <w:rPr>
          <w:b/>
          <w:sz w:val="24"/>
          <w:szCs w:val="24"/>
        </w:rPr>
      </w:pPr>
      <w:r w:rsidRPr="00C10EB0">
        <w:rPr>
          <w:b/>
          <w:sz w:val="24"/>
          <w:szCs w:val="24"/>
        </w:rPr>
        <w:t>Co udało się osiągnąć dzięki programowi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sz w:val="24"/>
          <w:szCs w:val="24"/>
        </w:rPr>
        <w:t xml:space="preserve">Duża część inicjatyw podejmowanych przez organizacje pozarządowe koncentrowała się na </w:t>
      </w:r>
      <w:r w:rsidRPr="00C10EB0">
        <w:rPr>
          <w:b/>
          <w:sz w:val="24"/>
          <w:szCs w:val="24"/>
        </w:rPr>
        <w:t>zwiększeniu zaangażowania dorosłych i młodzieży w życie publiczne</w:t>
      </w:r>
      <w:r w:rsidRPr="00C10EB0">
        <w:rPr>
          <w:sz w:val="24"/>
          <w:szCs w:val="24"/>
        </w:rPr>
        <w:t xml:space="preserve">. W 133 tego typu projektach wzięło udział </w:t>
      </w:r>
      <w:r w:rsidRPr="00C10EB0">
        <w:rPr>
          <w:b/>
          <w:sz w:val="24"/>
          <w:szCs w:val="24"/>
        </w:rPr>
        <w:t>56 599 osób</w:t>
      </w:r>
      <w:r w:rsidRPr="00C10EB0">
        <w:rPr>
          <w:sz w:val="24"/>
          <w:szCs w:val="24"/>
        </w:rPr>
        <w:t xml:space="preserve">. Wspierano konsultacje społeczne dotyczące m.in. funkcjonowania gminy i planowania przestrzeni publicznej (parku, placu targowego, centrum dzielnicy). W ten sposób udało się opracować np. gminne strategie rozwoju kultury Błażowa </w:t>
      </w:r>
      <w:r w:rsidRPr="00C10EB0">
        <w:rPr>
          <w:sz w:val="24"/>
          <w:szCs w:val="24"/>
        </w:rPr>
        <w:br/>
        <w:t xml:space="preserve">i </w:t>
      </w:r>
      <w:proofErr w:type="spellStart"/>
      <w:r w:rsidRPr="00C10EB0">
        <w:rPr>
          <w:sz w:val="24"/>
          <w:szCs w:val="24"/>
        </w:rPr>
        <w:t>Kleszczel</w:t>
      </w:r>
      <w:proofErr w:type="spellEnd"/>
      <w:r w:rsidRPr="00C10EB0">
        <w:rPr>
          <w:sz w:val="24"/>
          <w:szCs w:val="24"/>
        </w:rPr>
        <w:t>, strategię rozwoju sportu w województwie kujawsko-pomorskim, rewitalizację centrów Starego Fordonu i Koszalina, zmiany w organizacji ruchu w jednym z łódzkich osiedli.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b/>
          <w:sz w:val="24"/>
          <w:szCs w:val="24"/>
        </w:rPr>
        <w:t>W 110 projektach strażniczych poddano kontroli 6 814 różnych instytucji</w:t>
      </w:r>
      <w:r w:rsidRPr="00C10EB0">
        <w:rPr>
          <w:sz w:val="24"/>
          <w:szCs w:val="24"/>
        </w:rPr>
        <w:t xml:space="preserve">. Monitorowano działalność ministerstw i innych organów administracji rządowej, samorządu terytorialnego, szkół, uczelni, szpitali, sądów. Sprawdzano m.in.: jawność posiedzeń rad miejskich </w:t>
      </w:r>
      <w:r w:rsidRPr="00C10EB0">
        <w:rPr>
          <w:sz w:val="24"/>
          <w:szCs w:val="24"/>
        </w:rPr>
        <w:br/>
        <w:t>i dzielnicowych, przestrzeganie regulacji dotyczących ochrony środowiska, praw dzieci niepełnosprawnych w systemie edukacji, procedury rekrutacji i finansowania studiów doktoranckich. Kontrolą objęto jakość i dostęp do opieki medycznej: praktykę diagnozowania chorób onkologicznych, stosowanie standardów opieki okołoporodowej, edukację seksualną i korzystanie przez lekarzy z tzw. klauzuli sumienia.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sz w:val="24"/>
          <w:szCs w:val="24"/>
        </w:rPr>
        <w:t xml:space="preserve">W ramach obywatelskiego monitoringu sądów 450 wolontariuszy sprawdzało realizację prawa obywatela do sprawiedliwego i jawnego rozpatrzenia sprawy. Społecznemu audytowi poddano m.in. funkcjonowanie instytucji biegłego sądowego i warunki pracy w sądach. 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sz w:val="24"/>
          <w:szCs w:val="24"/>
        </w:rPr>
        <w:t xml:space="preserve">Podejmowano działania na rzecz zmiany przepisów niekorzystnych dla obywateli i poprawy funkcjonowania instytucji publicznych. W ich wyniku wprowadzono 122 zmiany: od uchwały </w:t>
      </w:r>
      <w:proofErr w:type="spellStart"/>
      <w:r w:rsidRPr="00C10EB0">
        <w:rPr>
          <w:sz w:val="24"/>
          <w:szCs w:val="24"/>
        </w:rPr>
        <w:lastRenderedPageBreak/>
        <w:t>antysmogowej</w:t>
      </w:r>
      <w:proofErr w:type="spellEnd"/>
      <w:r w:rsidRPr="00C10EB0">
        <w:rPr>
          <w:sz w:val="24"/>
          <w:szCs w:val="24"/>
        </w:rPr>
        <w:t xml:space="preserve"> w Krakowie, zwiększenia liczby regionalnych połączeń kolejowych w kilku województwach po zmiany w ustawie o oświacie dostosowujące egzaminy do potrzeb niepełnosprawnych.</w:t>
      </w:r>
    </w:p>
    <w:p w:rsidR="00DB251D" w:rsidRPr="00C10EB0" w:rsidRDefault="00DB251D" w:rsidP="00DB251D">
      <w:pPr>
        <w:spacing w:line="240" w:lineRule="auto"/>
        <w:jc w:val="both"/>
        <w:rPr>
          <w:b/>
          <w:sz w:val="24"/>
          <w:szCs w:val="24"/>
        </w:rPr>
      </w:pPr>
      <w:r w:rsidRPr="00C10EB0">
        <w:rPr>
          <w:sz w:val="24"/>
          <w:szCs w:val="24"/>
        </w:rPr>
        <w:t>W projektach, których celem było przeciwdziałanie</w:t>
      </w:r>
      <w:r w:rsidRPr="00C10EB0">
        <w:rPr>
          <w:b/>
          <w:sz w:val="24"/>
          <w:szCs w:val="24"/>
        </w:rPr>
        <w:t xml:space="preserve"> wykluczeniom społecznym </w:t>
      </w:r>
      <w:r w:rsidRPr="00C10EB0">
        <w:rPr>
          <w:sz w:val="24"/>
          <w:szCs w:val="24"/>
        </w:rPr>
        <w:t xml:space="preserve">stosowano nowe formy i metody dotarcia do potrzebujących, podejmowano działania włączające odbiorców pomocy w jej planowanie i organizowanie, rzecznictwo interesów i tworzenie grup wsparcia. </w:t>
      </w:r>
      <w:r w:rsidRPr="00C10EB0">
        <w:rPr>
          <w:b/>
          <w:sz w:val="24"/>
          <w:szCs w:val="24"/>
        </w:rPr>
        <w:t>Z systemu pomocy bezpośredniej skorzystało 42 489 osób ze środowisk zagrożonych:</w:t>
      </w:r>
      <w:r w:rsidRPr="00C10EB0">
        <w:rPr>
          <w:sz w:val="24"/>
          <w:szCs w:val="24"/>
        </w:rPr>
        <w:t xml:space="preserve"> niepełnosprawnych, seniorów, dzieci i młodzież ze środowisk marginalizowanych, ofiary przemocy, osoby z chorobami i zaburzeniami psychicznymi, żyjącym z HIV/AIDS, rodziny w kryzysie, osadzeni i skazani, bezdomni, migranci, Romowie. W działania samopomocowe i </w:t>
      </w:r>
      <w:proofErr w:type="spellStart"/>
      <w:r w:rsidRPr="00C10EB0">
        <w:rPr>
          <w:sz w:val="24"/>
          <w:szCs w:val="24"/>
        </w:rPr>
        <w:t>samoorganizacyjne</w:t>
      </w:r>
      <w:proofErr w:type="spellEnd"/>
      <w:r w:rsidRPr="00C10EB0">
        <w:rPr>
          <w:sz w:val="24"/>
          <w:szCs w:val="24"/>
        </w:rPr>
        <w:t xml:space="preserve"> zaangażowało się 1 301 osób z grup narażonych na wykluczenie</w:t>
      </w:r>
      <w:r w:rsidRPr="00C10EB0">
        <w:rPr>
          <w:b/>
          <w:sz w:val="24"/>
          <w:szCs w:val="24"/>
        </w:rPr>
        <w:t>.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b/>
          <w:sz w:val="24"/>
          <w:szCs w:val="24"/>
        </w:rPr>
        <w:t xml:space="preserve">Działania służące zwalczaniu dyskryminacji, przełamywaniu stereotypów i uprzedzeń wobec grup mniejszościowych </w:t>
      </w:r>
      <w:r w:rsidRPr="00C10EB0">
        <w:rPr>
          <w:sz w:val="24"/>
          <w:szCs w:val="24"/>
        </w:rPr>
        <w:t>oraz uwrażliwianiu na problem nierównego traktowania i mowę nienawiści, skierowane były zarówno do szerokiej opinii publicznej, jak i do wybranych grup społecznych.</w:t>
      </w:r>
      <w:r w:rsidRPr="00C10EB0">
        <w:rPr>
          <w:b/>
          <w:sz w:val="24"/>
          <w:szCs w:val="24"/>
        </w:rPr>
        <w:t xml:space="preserve"> </w:t>
      </w:r>
      <w:r w:rsidRPr="00C10EB0">
        <w:rPr>
          <w:sz w:val="24"/>
          <w:szCs w:val="24"/>
        </w:rPr>
        <w:t>Zorganizowano warsztaty i szkolenia dla urzędników, służb mundurowych, lekarzy, przedstawicieli wymiaru sprawiedliwości. W działaniach edukacyjnych wzięły udział 36 973 osoby, w tym 4 477 nauczycieli i 14 290 uczniów. W wyniku interwencji obywatelskich usunięto około 300 stron internetowych oraz ponad 11 000 nienawistnych wpisów w sieci, zamalowano nienawistne hasła w przestrzeni publicznej. Interweniowano w 2 770 przypadkach dyskryminacji i ataków motywowanych nienawiścią. Bezpośrednią pomocą objęto 4 989 osoby doświadczające lub narażone na dyskryminację</w:t>
      </w:r>
      <w:r w:rsidRPr="00C10EB0">
        <w:rPr>
          <w:b/>
          <w:sz w:val="24"/>
          <w:szCs w:val="24"/>
        </w:rPr>
        <w:t xml:space="preserve">. </w:t>
      </w:r>
      <w:proofErr w:type="spellStart"/>
      <w:r w:rsidRPr="00C10EB0">
        <w:rPr>
          <w:sz w:val="24"/>
          <w:szCs w:val="24"/>
        </w:rPr>
        <w:t>Antydyskryminacyjne</w:t>
      </w:r>
      <w:proofErr w:type="spellEnd"/>
      <w:r w:rsidRPr="00C10EB0">
        <w:rPr>
          <w:sz w:val="24"/>
          <w:szCs w:val="24"/>
        </w:rPr>
        <w:t xml:space="preserve"> kampanie medialne osiągnęły zasięg 15 milionów odbiorców.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sz w:val="24"/>
          <w:szCs w:val="24"/>
        </w:rPr>
        <w:t xml:space="preserve">Jesienią 2015 roku, w odpowiedzi na kryzys uchodźczy w Europie i zapowiedź przyjęcia przez Polskę kilku tysięcy uciekinierów z rejonów objętych konfliktem na Bliskim Wschodzie, zorganizowany został konkurs dotacyjny na przygotowanie społeczności polskiej na ich przyjęcie. Chociaż uchodźcy ostatecznie nie trafili do Polski, zrobiono wiele dla kształtowania przyjaznych postaw i przeciwstawienia się fali nienawiści wobec migrantów i uchodźców. Jednym z takich działań było utworzenie portalu </w:t>
      </w:r>
      <w:proofErr w:type="spellStart"/>
      <w:r w:rsidRPr="00C10EB0">
        <w:rPr>
          <w:sz w:val="24"/>
          <w:szCs w:val="24"/>
        </w:rPr>
        <w:t>uchodźcy.info</w:t>
      </w:r>
      <w:proofErr w:type="spellEnd"/>
      <w:r w:rsidRPr="00C10EB0">
        <w:rPr>
          <w:sz w:val="24"/>
          <w:szCs w:val="24"/>
        </w:rPr>
        <w:t>, którego najpopularniejszy post osiągnął pół miliona odsłon. Organizowano także akcje edukacyjne i kampanie solidarności z uchodźcami.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i/>
          <w:sz w:val="24"/>
          <w:szCs w:val="24"/>
        </w:rPr>
        <w:t xml:space="preserve"> „Program Obywatele dla Demokracji odegrał w Polsce bardzo istotną rolę, uruchamiając pokłady aktywności obywatelskiej i chęci działania na rzecz dobra publicznego. Włączając obywateli w życie publiczne i naprawę instytucji demokratycznych, otwierając władze na dialog z obywatelami i dając im możliwość wpływania na decyzje ich dotyczące, odpowiadał na słabości i deficyty naszej demokracji. Podejmowane przez organizacje działania, uczenie się od siebie, współpraca z różnymi aktorami, budowały tak potrzebne dziś zaufanie i solidarność społeczną,</w:t>
      </w:r>
      <w:r w:rsidRPr="00C10EB0">
        <w:rPr>
          <w:sz w:val="24"/>
          <w:szCs w:val="24"/>
        </w:rPr>
        <w:t xml:space="preserve"> </w:t>
      </w:r>
      <w:r w:rsidRPr="00C10EB0">
        <w:rPr>
          <w:i/>
          <w:sz w:val="24"/>
          <w:szCs w:val="24"/>
        </w:rPr>
        <w:t xml:space="preserve"> </w:t>
      </w:r>
      <w:r w:rsidRPr="00C10EB0">
        <w:rPr>
          <w:sz w:val="24"/>
          <w:szCs w:val="24"/>
        </w:rPr>
        <w:t>podsumowuje Ewa Kulik-Bielińska, dyrektorka Fundacji Batorego.</w:t>
      </w:r>
    </w:p>
    <w:p w:rsidR="00DB251D" w:rsidRPr="00C10EB0" w:rsidRDefault="00DB251D" w:rsidP="00DB251D">
      <w:pPr>
        <w:spacing w:line="240" w:lineRule="auto"/>
        <w:jc w:val="both"/>
        <w:rPr>
          <w:sz w:val="24"/>
          <w:szCs w:val="24"/>
        </w:rPr>
      </w:pPr>
      <w:r w:rsidRPr="00C10EB0">
        <w:rPr>
          <w:sz w:val="24"/>
          <w:szCs w:val="24"/>
        </w:rPr>
        <w:t xml:space="preserve"> „</w:t>
      </w:r>
      <w:r w:rsidRPr="00C10EB0">
        <w:rPr>
          <w:i/>
          <w:sz w:val="24"/>
          <w:szCs w:val="24"/>
        </w:rPr>
        <w:t xml:space="preserve">Program trafił w potrzeby chwili: promował tolerancję, przekonywał do demokracji i ochrony praw obywatelskich, uczył szacunku dla innych i akceptacji dla odmienności w czasie, gdy coraz częściej do głosu dochodzi populizm i demagogia, nienawiść i wrogość do innych. Idee programu bliskie są wartościom, jakimi kierowała i kieruje się Fundacja Batorego, opowiadając się niezmiennie za praworządnymi, poddanymi kontroli społecznej instytucjami demokratycznymi i otwartym społeczeństwem, w którym różnorodność postaw i poglądów jest istotną wartością”, </w:t>
      </w:r>
      <w:r w:rsidRPr="00C10EB0">
        <w:rPr>
          <w:sz w:val="24"/>
          <w:szCs w:val="24"/>
        </w:rPr>
        <w:t>ocenia Aleksander Smolar, prezes Fundacji Batorego</w:t>
      </w:r>
      <w:r w:rsidRPr="00C10EB0">
        <w:rPr>
          <w:i/>
          <w:sz w:val="24"/>
          <w:szCs w:val="24"/>
        </w:rPr>
        <w:t xml:space="preserve">. </w:t>
      </w:r>
    </w:p>
    <w:p w:rsidR="00DB251D" w:rsidRDefault="00DB251D" w:rsidP="00DB251D">
      <w:pPr>
        <w:spacing w:line="240" w:lineRule="auto"/>
        <w:jc w:val="both"/>
        <w:rPr>
          <w:i/>
          <w:sz w:val="24"/>
          <w:szCs w:val="24"/>
        </w:rPr>
      </w:pPr>
    </w:p>
    <w:p w:rsidR="00DB251D" w:rsidRDefault="00DB251D" w:rsidP="00DB251D">
      <w:pPr>
        <w:spacing w:line="240" w:lineRule="auto"/>
        <w:jc w:val="both"/>
        <w:rPr>
          <w:sz w:val="24"/>
          <w:szCs w:val="24"/>
        </w:rPr>
      </w:pPr>
      <w:r w:rsidRPr="004021CE">
        <w:rPr>
          <w:sz w:val="24"/>
          <w:szCs w:val="24"/>
        </w:rPr>
        <w:t>Więcej na temat programu na stronach:</w:t>
      </w:r>
      <w:r>
        <w:rPr>
          <w:sz w:val="24"/>
          <w:szCs w:val="24"/>
        </w:rPr>
        <w:t xml:space="preserve"> </w:t>
      </w:r>
      <w:hyperlink r:id="rId7" w:history="1">
        <w:r w:rsidRPr="006A3A19">
          <w:rPr>
            <w:rStyle w:val="Hipercze"/>
            <w:sz w:val="24"/>
            <w:szCs w:val="24"/>
          </w:rPr>
          <w:t>www.ngofund.org.pl</w:t>
        </w:r>
      </w:hyperlink>
      <w:r>
        <w:rPr>
          <w:sz w:val="24"/>
          <w:szCs w:val="24"/>
        </w:rPr>
        <w:t xml:space="preserve"> i </w:t>
      </w:r>
      <w:hyperlink r:id="rId8" w:history="1">
        <w:r w:rsidRPr="004021CE">
          <w:rPr>
            <w:rStyle w:val="Hipercze"/>
            <w:sz w:val="24"/>
            <w:szCs w:val="24"/>
          </w:rPr>
          <w:t>poznaj.ngofund.org.pl</w:t>
        </w:r>
      </w:hyperlink>
    </w:p>
    <w:p w:rsidR="00DB251D" w:rsidRPr="004021CE" w:rsidRDefault="00DB251D" w:rsidP="00DB251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bookmarkStart w:id="0" w:name="_GoBack"/>
      <w:bookmarkEnd w:id="0"/>
      <w:r>
        <w:rPr>
          <w:sz w:val="24"/>
          <w:szCs w:val="24"/>
        </w:rPr>
        <w:t xml:space="preserve">ontakt: </w:t>
      </w:r>
      <w:hyperlink r:id="rId9" w:history="1">
        <w:r w:rsidRPr="00702B3F">
          <w:rPr>
            <w:rStyle w:val="Hipercze"/>
            <w:sz w:val="24"/>
            <w:szCs w:val="24"/>
          </w:rPr>
          <w:t>informacja@batory.org.pl</w:t>
        </w:r>
      </w:hyperlink>
    </w:p>
    <w:p w:rsidR="00A8254A" w:rsidRPr="00812E36" w:rsidRDefault="00A8254A" w:rsidP="00812E36"/>
    <w:sectPr w:rsidR="00A8254A" w:rsidRPr="00812E36" w:rsidSect="00586768">
      <w:headerReference w:type="first" r:id="rId10"/>
      <w:footerReference w:type="first" r:id="rId11"/>
      <w:pgSz w:w="11906" w:h="16838" w:code="9"/>
      <w:pgMar w:top="1418" w:right="1418" w:bottom="102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1D" w:rsidRDefault="00DB251D" w:rsidP="00812E36">
      <w:pPr>
        <w:spacing w:after="0" w:line="240" w:lineRule="auto"/>
      </w:pPr>
      <w:r>
        <w:separator/>
      </w:r>
    </w:p>
  </w:endnote>
  <w:endnote w:type="continuationSeparator" w:id="0">
    <w:p w:rsidR="00DB251D" w:rsidRDefault="00DB251D" w:rsidP="0081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96" w:rsidRPr="00900196" w:rsidRDefault="00900196" w:rsidP="00900196">
    <w:pPr>
      <w:pStyle w:val="FooterFSB"/>
    </w:pPr>
    <w:r w:rsidRPr="00900196">
      <w:rPr>
        <w:noProof/>
        <w:lang w:eastAsia="pl-PL"/>
      </w:rPr>
      <w:drawing>
        <wp:inline distT="0" distB="0" distL="0" distR="0">
          <wp:extent cx="800888" cy="63457"/>
          <wp:effectExtent l="19050" t="0" r="0" b="0"/>
          <wp:docPr id="1" name="fsb-bar-516x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b-bar-516x35.pn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800888" cy="63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0196">
      <w:tab/>
      <w:t>Fundacja im. Stefana Batorego jest organizacją pożytku publicznego</w:t>
    </w:r>
    <w:r w:rsidRPr="00900196">
      <w:br/>
    </w:r>
    <w:r w:rsidRPr="00900196">
      <w:tab/>
      <w:t xml:space="preserve">Nr konta: 81 1030 1016 0000 </w:t>
    </w:r>
    <w:proofErr w:type="spellStart"/>
    <w:r w:rsidRPr="00900196">
      <w:t>0000</w:t>
    </w:r>
    <w:proofErr w:type="spellEnd"/>
    <w:r w:rsidRPr="00900196">
      <w:t xml:space="preserve"> 6145 0000 | Nr KRS: 0000 101194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1D" w:rsidRDefault="00DB251D" w:rsidP="00812E36">
      <w:pPr>
        <w:spacing w:after="0" w:line="240" w:lineRule="auto"/>
      </w:pPr>
      <w:r>
        <w:separator/>
      </w:r>
    </w:p>
  </w:footnote>
  <w:footnote w:type="continuationSeparator" w:id="0">
    <w:p w:rsidR="00DB251D" w:rsidRDefault="00DB251D" w:rsidP="00812E36">
      <w:pPr>
        <w:spacing w:after="0" w:line="240" w:lineRule="auto"/>
      </w:pPr>
      <w:r>
        <w:continuationSeparator/>
      </w:r>
    </w:p>
  </w:footnote>
  <w:footnote w:id="1">
    <w:p w:rsidR="00DB251D" w:rsidRDefault="00DB251D" w:rsidP="00DB251D">
      <w:r>
        <w:rPr>
          <w:rStyle w:val="Odwoanieprzypisudolnego"/>
        </w:rPr>
        <w:footnoteRef/>
      </w:r>
      <w:r>
        <w:t xml:space="preserve"> 10 organizacji nie odebrało dotacji, 3 nie ukończyły projektów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96" w:rsidRPr="006C610C" w:rsidRDefault="00900196" w:rsidP="00403663">
    <w:pPr>
      <w:pStyle w:val="HeaderFSB"/>
      <w:spacing w:before="60" w:after="100"/>
      <w:ind w:left="-652"/>
    </w:pPr>
    <w:r>
      <w:rPr>
        <w:noProof/>
        <w:lang w:eastAsia="pl-PL"/>
      </w:rPr>
      <w:drawing>
        <wp:inline distT="0" distB="0" distL="0" distR="0">
          <wp:extent cx="1215761" cy="913436"/>
          <wp:effectExtent l="0" t="0" r="0" b="0"/>
          <wp:docPr id="8" name="fsb-logo-1600x1200.png" descr="Fundacja im. Stefana Bato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b-logo-1600x1200.pn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1215761" cy="913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0196" w:rsidRPr="006C610C" w:rsidRDefault="00900196" w:rsidP="008412D0">
    <w:pPr>
      <w:pStyle w:val="HeaderFSB"/>
    </w:pPr>
    <w:r w:rsidRPr="006C610C">
      <w:t>ul. Sapieżyńska 10a</w:t>
    </w:r>
    <w:r w:rsidRPr="006C610C">
      <w:br/>
      <w:t>00-215 Warszawa</w:t>
    </w:r>
    <w:r w:rsidRPr="006C610C">
      <w:br/>
      <w:t>tel. 22 536 02 00</w:t>
    </w:r>
    <w:r w:rsidRPr="006C610C">
      <w:br/>
      <w:t>fax 22 536 02 20</w:t>
    </w:r>
    <w:r w:rsidRPr="006C610C">
      <w:br/>
    </w:r>
    <w:hyperlink r:id="rId3" w:history="1">
      <w:r w:rsidRPr="006C610C">
        <w:rPr>
          <w:rStyle w:val="Hipercze"/>
          <w:u w:val="none"/>
        </w:rPr>
        <w:t>batory@batory.org.pl</w:t>
      </w:r>
    </w:hyperlink>
    <w:r w:rsidRPr="006C610C">
      <w:br/>
    </w:r>
    <w:hyperlink r:id="rId4" w:history="1">
      <w:r w:rsidRPr="006C610C">
        <w:rPr>
          <w:rStyle w:val="Hipercze"/>
          <w:u w:val="none"/>
        </w:rPr>
        <w:t>www.batory.org.pl</w:t>
      </w:r>
    </w:hyperlink>
  </w:p>
  <w:p w:rsidR="00900196" w:rsidRPr="006C610C" w:rsidRDefault="00900196" w:rsidP="008412D0">
    <w:pPr>
      <w:pStyle w:val="HeaderFSB"/>
    </w:pPr>
  </w:p>
  <w:p w:rsidR="00900196" w:rsidRPr="006C610C" w:rsidRDefault="00900196" w:rsidP="008412D0">
    <w:pPr>
      <w:pStyle w:val="HeaderFS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D27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08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A8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38F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800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08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C9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A2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26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1024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6B059B"/>
    <w:rsid w:val="000356BC"/>
    <w:rsid w:val="00090A4F"/>
    <w:rsid w:val="000E6908"/>
    <w:rsid w:val="001410B8"/>
    <w:rsid w:val="0015243A"/>
    <w:rsid w:val="001C5A78"/>
    <w:rsid w:val="0024047C"/>
    <w:rsid w:val="00265B4E"/>
    <w:rsid w:val="002C6736"/>
    <w:rsid w:val="002E23DD"/>
    <w:rsid w:val="00361582"/>
    <w:rsid w:val="00384AB8"/>
    <w:rsid w:val="003A6BA6"/>
    <w:rsid w:val="00403663"/>
    <w:rsid w:val="00492590"/>
    <w:rsid w:val="004F767C"/>
    <w:rsid w:val="005726C7"/>
    <w:rsid w:val="00577681"/>
    <w:rsid w:val="00586768"/>
    <w:rsid w:val="00641669"/>
    <w:rsid w:val="006B059B"/>
    <w:rsid w:val="006C610C"/>
    <w:rsid w:val="00707B0C"/>
    <w:rsid w:val="00727C4A"/>
    <w:rsid w:val="007E393F"/>
    <w:rsid w:val="00812E36"/>
    <w:rsid w:val="00815B4F"/>
    <w:rsid w:val="008412D0"/>
    <w:rsid w:val="008921F9"/>
    <w:rsid w:val="008C54EE"/>
    <w:rsid w:val="008D0512"/>
    <w:rsid w:val="00900196"/>
    <w:rsid w:val="00925DE9"/>
    <w:rsid w:val="009B1FB1"/>
    <w:rsid w:val="00A8254A"/>
    <w:rsid w:val="00B76D97"/>
    <w:rsid w:val="00B77583"/>
    <w:rsid w:val="00C653DC"/>
    <w:rsid w:val="00DB251D"/>
    <w:rsid w:val="00E7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5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E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690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003478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E6908"/>
    <w:rPr>
      <w:color w:val="003478"/>
      <w:sz w:val="16"/>
    </w:rPr>
  </w:style>
  <w:style w:type="paragraph" w:styleId="Stopka">
    <w:name w:val="footer"/>
    <w:basedOn w:val="Nagwek"/>
    <w:link w:val="StopkaZnak"/>
    <w:uiPriority w:val="99"/>
    <w:unhideWhenUsed/>
    <w:rsid w:val="005726C7"/>
    <w:pPr>
      <w:tabs>
        <w:tab w:val="left" w:pos="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C7"/>
    <w:rPr>
      <w:color w:val="003478"/>
      <w:sz w:val="16"/>
    </w:rPr>
  </w:style>
  <w:style w:type="character" w:styleId="Hipercze">
    <w:name w:val="Hyperlink"/>
    <w:basedOn w:val="Domylnaczcionkaakapitu"/>
    <w:uiPriority w:val="99"/>
    <w:unhideWhenUsed/>
    <w:rsid w:val="00361582"/>
    <w:rPr>
      <w:color w:val="003478"/>
      <w:u w:val="single"/>
    </w:rPr>
  </w:style>
  <w:style w:type="character" w:styleId="UyteHipercze">
    <w:name w:val="FollowedHyperlink"/>
    <w:basedOn w:val="Hipercze"/>
    <w:uiPriority w:val="99"/>
    <w:semiHidden/>
    <w:unhideWhenUsed/>
    <w:rsid w:val="00361582"/>
  </w:style>
  <w:style w:type="paragraph" w:customStyle="1" w:styleId="HeaderFSB">
    <w:name w:val="Header FSB"/>
    <w:rsid w:val="00403663"/>
    <w:pPr>
      <w:spacing w:after="0" w:line="240" w:lineRule="auto"/>
    </w:pPr>
    <w:rPr>
      <w:rFonts w:ascii="Calibri" w:hAnsi="Calibri"/>
      <w:color w:val="003478"/>
      <w:sz w:val="16"/>
    </w:rPr>
  </w:style>
  <w:style w:type="paragraph" w:customStyle="1" w:styleId="FooterFSB">
    <w:name w:val="Footer FSB"/>
    <w:rsid w:val="00900196"/>
    <w:pPr>
      <w:tabs>
        <w:tab w:val="left" w:pos="0"/>
      </w:tabs>
      <w:ind w:left="-1474"/>
    </w:pPr>
    <w:rPr>
      <w:rFonts w:ascii="Calibri" w:hAnsi="Calibri"/>
      <w:color w:val="003478"/>
      <w:sz w:val="16"/>
    </w:rPr>
  </w:style>
  <w:style w:type="character" w:customStyle="1" w:styleId="apple-converted-space">
    <w:name w:val="apple-converted-space"/>
    <w:basedOn w:val="Domylnaczcionkaakapitu"/>
    <w:rsid w:val="00DB251D"/>
  </w:style>
  <w:style w:type="character" w:styleId="Odwoanieprzypisudolnego">
    <w:name w:val="footnote reference"/>
    <w:basedOn w:val="Domylnaczcionkaakapitu"/>
    <w:uiPriority w:val="99"/>
    <w:semiHidden/>
    <w:unhideWhenUsed/>
    <w:rsid w:val="00DB25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j.ngofund.org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gofund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rmacja@bator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T:\work\aplew\2014-07-24\fsb-bar.emf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tory@batory.org.pl" TargetMode="External"/><Relationship Id="rId2" Type="http://schemas.openxmlformats.org/officeDocument/2006/relationships/image" Target="file:///T:\work\aplew\2014-07-24\fsb-logo-1600x1200.emf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batory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eryone\Szablony\FSB\FSB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FSB_pl.dotx</Template>
  <TotalTime>1</TotalTime>
  <Pages>4</Pages>
  <Words>1371</Words>
  <Characters>8226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Winiarski</dc:creator>
  <cp:lastModifiedBy>Magdalena Brzozowska</cp:lastModifiedBy>
  <cp:revision>2</cp:revision>
  <cp:lastPrinted>2014-07-24T17:20:00Z</cp:lastPrinted>
  <dcterms:created xsi:type="dcterms:W3CDTF">2017-03-21T13:19:00Z</dcterms:created>
  <dcterms:modified xsi:type="dcterms:W3CDTF">2017-03-21T13:19:00Z</dcterms:modified>
</cp:coreProperties>
</file>